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7797"/>
      </w:tblGrid>
      <w:tr w:rsidR="006F7EFA" w:rsidRPr="006F7EFA" w:rsidTr="002D7477">
        <w:tc>
          <w:tcPr>
            <w:tcW w:w="1809" w:type="dxa"/>
            <w:shd w:val="clear" w:color="auto" w:fill="auto"/>
          </w:tcPr>
          <w:p w:rsidR="006F7EFA" w:rsidRPr="00BD1893" w:rsidRDefault="006E73CA" w:rsidP="006F7EFA">
            <w:pPr>
              <w:pStyle w:val="FormHeading"/>
              <w:pBdr>
                <w:top w:val="none" w:sz="0" w:space="0" w:color="auto"/>
                <w:left w:val="none" w:sz="0" w:space="0" w:color="auto"/>
                <w:bottom w:val="none" w:sz="0" w:space="0" w:color="auto"/>
                <w:right w:val="none" w:sz="0" w:space="0" w:color="auto"/>
              </w:pBdr>
              <w:shd w:val="clear" w:color="auto" w:fill="auto"/>
              <w:spacing w:before="120" w:after="120"/>
            </w:pPr>
            <w:r>
              <w:rPr>
                <w:rFonts w:ascii="Times New Roman" w:hAnsi="Times New Roman"/>
                <w:noProof/>
                <w:color w:val="00337F"/>
                <w:sz w:val="24"/>
                <w:lang w:eastAsia="en-AU"/>
              </w:rPr>
              <w:drawing>
                <wp:inline distT="0" distB="0" distL="0" distR="0" wp14:anchorId="6084F0D6" wp14:editId="67182B9D">
                  <wp:extent cx="857250" cy="1123950"/>
                  <wp:effectExtent l="0" t="0" r="0" b="0"/>
                  <wp:docPr id="7" name="Picture 7" descr="Fremantle P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mantle Ports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57250" cy="1123950"/>
                          </a:xfrm>
                          <a:prstGeom prst="rect">
                            <a:avLst/>
                          </a:prstGeom>
                          <a:noFill/>
                          <a:ln>
                            <a:noFill/>
                          </a:ln>
                        </pic:spPr>
                      </pic:pic>
                    </a:graphicData>
                  </a:graphic>
                </wp:inline>
              </w:drawing>
            </w:r>
          </w:p>
        </w:tc>
        <w:tc>
          <w:tcPr>
            <w:tcW w:w="7797" w:type="dxa"/>
            <w:shd w:val="clear" w:color="auto" w:fill="auto"/>
          </w:tcPr>
          <w:p w:rsidR="002D7477" w:rsidRDefault="002D7477" w:rsidP="006E73CA">
            <w:pPr>
              <w:pStyle w:val="FormHeading"/>
              <w:pBdr>
                <w:top w:val="none" w:sz="0" w:space="0" w:color="auto"/>
                <w:left w:val="none" w:sz="0" w:space="0" w:color="auto"/>
                <w:bottom w:val="none" w:sz="0" w:space="0" w:color="auto"/>
                <w:right w:val="none" w:sz="0" w:space="0" w:color="auto"/>
              </w:pBdr>
              <w:shd w:val="clear" w:color="auto" w:fill="auto"/>
              <w:spacing w:before="120" w:after="120"/>
            </w:pPr>
            <w:r>
              <w:t>Electricity supply by Fremantle Ports</w:t>
            </w:r>
          </w:p>
          <w:p w:rsidR="00A708B5" w:rsidRDefault="0041561F" w:rsidP="006E73CA">
            <w:pPr>
              <w:pStyle w:val="FormHeading"/>
              <w:pBdr>
                <w:top w:val="none" w:sz="0" w:space="0" w:color="auto"/>
                <w:left w:val="none" w:sz="0" w:space="0" w:color="auto"/>
                <w:bottom w:val="none" w:sz="0" w:space="0" w:color="auto"/>
                <w:right w:val="none" w:sz="0" w:space="0" w:color="auto"/>
              </w:pBdr>
              <w:shd w:val="clear" w:color="auto" w:fill="auto"/>
              <w:spacing w:before="120" w:after="120"/>
            </w:pPr>
            <w:r>
              <w:t>Tariff Application and Metering Request Form</w:t>
            </w:r>
          </w:p>
          <w:p w:rsidR="002D7477" w:rsidRDefault="002D7477" w:rsidP="002D7477">
            <w:pPr>
              <w:pStyle w:val="Subtitle"/>
            </w:pPr>
          </w:p>
          <w:p w:rsidR="002D7477" w:rsidRPr="006F7EFA" w:rsidRDefault="002D7477" w:rsidP="002D7477">
            <w:pPr>
              <w:pStyle w:val="Subtitle"/>
            </w:pPr>
            <w:r>
              <w:t>Email: [insert] I Fax: [insert]</w:t>
            </w:r>
          </w:p>
        </w:tc>
      </w:tr>
    </w:tbl>
    <w:p w:rsidR="00562EBA" w:rsidRDefault="00562EBA" w:rsidP="00562EBA"/>
    <w:tbl>
      <w:tblPr>
        <w:tblStyle w:val="TableGrid"/>
        <w:tblW w:w="9606" w:type="dxa"/>
        <w:tblLook w:val="04A0" w:firstRow="1" w:lastRow="0" w:firstColumn="1" w:lastColumn="0" w:noHBand="0" w:noVBand="1"/>
      </w:tblPr>
      <w:tblGrid>
        <w:gridCol w:w="4361"/>
        <w:gridCol w:w="5245"/>
      </w:tblGrid>
      <w:tr w:rsidR="002D7477" w:rsidRPr="004E7F58" w:rsidTr="001B5B58">
        <w:tc>
          <w:tcPr>
            <w:tcW w:w="9606" w:type="dxa"/>
            <w:gridSpan w:val="2"/>
          </w:tcPr>
          <w:p w:rsidR="002D7477" w:rsidRPr="004E7F58" w:rsidRDefault="003A324F" w:rsidP="002D7477">
            <w:pPr>
              <w:rPr>
                <w:b/>
              </w:rPr>
            </w:pPr>
            <w:r>
              <w:rPr>
                <w:b/>
              </w:rPr>
              <w:t>Recipient</w:t>
            </w:r>
            <w:r w:rsidR="002D7477">
              <w:rPr>
                <w:b/>
              </w:rPr>
              <w:t xml:space="preserve"> </w:t>
            </w:r>
            <w:r w:rsidR="002D7477" w:rsidRPr="004E7F58">
              <w:rPr>
                <w:b/>
              </w:rPr>
              <w:t>details</w:t>
            </w:r>
          </w:p>
        </w:tc>
      </w:tr>
      <w:tr w:rsidR="002D7477" w:rsidRPr="004E7F58" w:rsidTr="001B5B58">
        <w:tc>
          <w:tcPr>
            <w:tcW w:w="4361" w:type="dxa"/>
          </w:tcPr>
          <w:p w:rsidR="002D7477" w:rsidRPr="004E7F58" w:rsidRDefault="002D7477" w:rsidP="001B5B58">
            <w:r w:rsidRPr="004E7F58">
              <w:t>Company name</w:t>
            </w:r>
          </w:p>
        </w:tc>
        <w:tc>
          <w:tcPr>
            <w:tcW w:w="5245" w:type="dxa"/>
          </w:tcPr>
          <w:p w:rsidR="002D7477" w:rsidRPr="004E7F58" w:rsidRDefault="002D7477" w:rsidP="001B5B58"/>
        </w:tc>
      </w:tr>
      <w:tr w:rsidR="002D7477" w:rsidRPr="004E7F58" w:rsidTr="001B5B58">
        <w:tc>
          <w:tcPr>
            <w:tcW w:w="4361" w:type="dxa"/>
          </w:tcPr>
          <w:p w:rsidR="002D7477" w:rsidRPr="004E7F58" w:rsidRDefault="002D7477" w:rsidP="001B5B58">
            <w:r w:rsidRPr="004E7F58">
              <w:t>ABN/ACN</w:t>
            </w:r>
          </w:p>
        </w:tc>
        <w:tc>
          <w:tcPr>
            <w:tcW w:w="5245" w:type="dxa"/>
          </w:tcPr>
          <w:p w:rsidR="002D7477" w:rsidRPr="004E7F58" w:rsidRDefault="002D7477" w:rsidP="001B5B58"/>
        </w:tc>
      </w:tr>
      <w:tr w:rsidR="002D7477" w:rsidRPr="004E7F58" w:rsidTr="001B5B58">
        <w:tc>
          <w:tcPr>
            <w:tcW w:w="4361" w:type="dxa"/>
          </w:tcPr>
          <w:p w:rsidR="002D7477" w:rsidRPr="004E7F58" w:rsidRDefault="002D7477" w:rsidP="001B5B58">
            <w:r w:rsidRPr="004E7F58">
              <w:t>Title</w:t>
            </w:r>
          </w:p>
        </w:tc>
        <w:tc>
          <w:tcPr>
            <w:tcW w:w="5245" w:type="dxa"/>
          </w:tcPr>
          <w:p w:rsidR="002D7477" w:rsidRPr="004E7F58" w:rsidRDefault="002D7477" w:rsidP="001B5B58"/>
        </w:tc>
      </w:tr>
      <w:tr w:rsidR="002D7477" w:rsidRPr="004E7F58" w:rsidTr="001B5B58">
        <w:tc>
          <w:tcPr>
            <w:tcW w:w="4361" w:type="dxa"/>
          </w:tcPr>
          <w:p w:rsidR="002D7477" w:rsidRPr="004E7F58" w:rsidRDefault="002D7477" w:rsidP="001B5B58">
            <w:r w:rsidRPr="004E7F58">
              <w:t>Given name(s)</w:t>
            </w:r>
          </w:p>
        </w:tc>
        <w:tc>
          <w:tcPr>
            <w:tcW w:w="5245" w:type="dxa"/>
          </w:tcPr>
          <w:p w:rsidR="002D7477" w:rsidRPr="004E7F58" w:rsidRDefault="002D7477" w:rsidP="001B5B58"/>
        </w:tc>
      </w:tr>
      <w:tr w:rsidR="002D7477" w:rsidRPr="004E7F58" w:rsidTr="001B5B58">
        <w:tc>
          <w:tcPr>
            <w:tcW w:w="4361" w:type="dxa"/>
          </w:tcPr>
          <w:p w:rsidR="002D7477" w:rsidRPr="004E7F58" w:rsidRDefault="002D7477" w:rsidP="001B5B58">
            <w:r w:rsidRPr="004E7F58">
              <w:t>Family name</w:t>
            </w:r>
          </w:p>
        </w:tc>
        <w:tc>
          <w:tcPr>
            <w:tcW w:w="5245" w:type="dxa"/>
          </w:tcPr>
          <w:p w:rsidR="002D7477" w:rsidRPr="004E7F58" w:rsidRDefault="002D7477" w:rsidP="001B5B58"/>
        </w:tc>
      </w:tr>
      <w:tr w:rsidR="002D7477" w:rsidRPr="004E7F58" w:rsidTr="001B5B58">
        <w:tc>
          <w:tcPr>
            <w:tcW w:w="4361" w:type="dxa"/>
          </w:tcPr>
          <w:p w:rsidR="002D7477" w:rsidRPr="004E7F58" w:rsidRDefault="002D7477" w:rsidP="001B5B58">
            <w:r w:rsidRPr="004E7F58">
              <w:t>Email address</w:t>
            </w:r>
          </w:p>
        </w:tc>
        <w:tc>
          <w:tcPr>
            <w:tcW w:w="5245" w:type="dxa"/>
          </w:tcPr>
          <w:p w:rsidR="002D7477" w:rsidRPr="004E7F58" w:rsidRDefault="002D7477" w:rsidP="001B5B58"/>
        </w:tc>
      </w:tr>
      <w:tr w:rsidR="002D7477" w:rsidRPr="004E7F58" w:rsidTr="001B5B58">
        <w:tc>
          <w:tcPr>
            <w:tcW w:w="4361" w:type="dxa"/>
          </w:tcPr>
          <w:p w:rsidR="002D7477" w:rsidRPr="004E7F58" w:rsidRDefault="002D7477" w:rsidP="001B5B58">
            <w:r w:rsidRPr="004E7F58">
              <w:t>Contact number</w:t>
            </w:r>
          </w:p>
        </w:tc>
        <w:tc>
          <w:tcPr>
            <w:tcW w:w="5245" w:type="dxa"/>
          </w:tcPr>
          <w:p w:rsidR="002D7477" w:rsidRPr="004E7F58" w:rsidRDefault="002D7477" w:rsidP="001B5B58"/>
        </w:tc>
      </w:tr>
      <w:tr w:rsidR="002D7477" w:rsidRPr="004E7F58" w:rsidTr="001B5B58">
        <w:tc>
          <w:tcPr>
            <w:tcW w:w="4361" w:type="dxa"/>
          </w:tcPr>
          <w:p w:rsidR="002D7477" w:rsidRPr="004E7F58" w:rsidRDefault="002D7477" w:rsidP="001B5B58">
            <w:r w:rsidRPr="004E7F58">
              <w:t>Address</w:t>
            </w:r>
          </w:p>
        </w:tc>
        <w:tc>
          <w:tcPr>
            <w:tcW w:w="5245" w:type="dxa"/>
          </w:tcPr>
          <w:p w:rsidR="002D7477" w:rsidRPr="004E7F58" w:rsidRDefault="002D7477" w:rsidP="001B5B58"/>
        </w:tc>
      </w:tr>
      <w:tr w:rsidR="002D7477" w:rsidRPr="004E7F58" w:rsidTr="001B5B58">
        <w:tc>
          <w:tcPr>
            <w:tcW w:w="9606" w:type="dxa"/>
            <w:gridSpan w:val="2"/>
          </w:tcPr>
          <w:p w:rsidR="002D7477" w:rsidRDefault="002D7477" w:rsidP="001B5B58">
            <w:pPr>
              <w:rPr>
                <w:b/>
              </w:rPr>
            </w:pPr>
          </w:p>
          <w:p w:rsidR="002D7477" w:rsidRPr="004E7F58" w:rsidRDefault="002D7477" w:rsidP="001B5B58">
            <w:pPr>
              <w:rPr>
                <w:b/>
              </w:rPr>
            </w:pPr>
            <w:r>
              <w:rPr>
                <w:b/>
              </w:rPr>
              <w:t>Supply</w:t>
            </w:r>
            <w:r w:rsidRPr="004E7F58">
              <w:rPr>
                <w:b/>
              </w:rPr>
              <w:t xml:space="preserve"> details</w:t>
            </w:r>
          </w:p>
        </w:tc>
      </w:tr>
      <w:tr w:rsidR="002D7477" w:rsidRPr="004E7F58" w:rsidTr="001B5B58">
        <w:tc>
          <w:tcPr>
            <w:tcW w:w="4361" w:type="dxa"/>
          </w:tcPr>
          <w:p w:rsidR="002D7477" w:rsidRPr="004E7F58" w:rsidRDefault="002D7477" w:rsidP="002D7477">
            <w:r w:rsidRPr="004E7F58">
              <w:t xml:space="preserve">Location of site to be </w:t>
            </w:r>
            <w:r>
              <w:t>supplied</w:t>
            </w:r>
            <w:r w:rsidRPr="004E7F58">
              <w:t xml:space="preserve"> (Premises)</w:t>
            </w:r>
          </w:p>
        </w:tc>
        <w:tc>
          <w:tcPr>
            <w:tcW w:w="5245" w:type="dxa"/>
          </w:tcPr>
          <w:p w:rsidR="002D7477" w:rsidRPr="004E7F58" w:rsidRDefault="002D7477" w:rsidP="001B5B58"/>
        </w:tc>
      </w:tr>
      <w:tr w:rsidR="009C1EC9" w:rsidRPr="004E7F58" w:rsidTr="001B5B58">
        <w:tc>
          <w:tcPr>
            <w:tcW w:w="4361" w:type="dxa"/>
          </w:tcPr>
          <w:p w:rsidR="009C1EC9" w:rsidRDefault="009C1EC9" w:rsidP="002D7477">
            <w:r>
              <w:t>Anticipated supply that is required for the first 12 months</w:t>
            </w:r>
          </w:p>
        </w:tc>
        <w:tc>
          <w:tcPr>
            <w:tcW w:w="5245" w:type="dxa"/>
          </w:tcPr>
          <w:p w:rsidR="009C1EC9" w:rsidRDefault="009C1EC9" w:rsidP="001B5B58"/>
        </w:tc>
      </w:tr>
      <w:tr w:rsidR="00E13018" w:rsidRPr="004E7F58" w:rsidTr="001B5B58">
        <w:tc>
          <w:tcPr>
            <w:tcW w:w="4361" w:type="dxa"/>
          </w:tcPr>
          <w:p w:rsidR="00E13018" w:rsidRDefault="008F501F" w:rsidP="002D7477">
            <w:r>
              <w:t xml:space="preserve">Start </w:t>
            </w:r>
            <w:r w:rsidR="00E13018">
              <w:t>date of supply</w:t>
            </w:r>
          </w:p>
        </w:tc>
        <w:tc>
          <w:tcPr>
            <w:tcW w:w="5245" w:type="dxa"/>
          </w:tcPr>
          <w:p w:rsidR="00E13018" w:rsidRDefault="00E13018" w:rsidP="001B5B58"/>
        </w:tc>
      </w:tr>
      <w:tr w:rsidR="00E13018" w:rsidRPr="004E7F58" w:rsidTr="001B5B58">
        <w:tc>
          <w:tcPr>
            <w:tcW w:w="4361" w:type="dxa"/>
          </w:tcPr>
          <w:p w:rsidR="00E13018" w:rsidRDefault="00E13018" w:rsidP="008F501F">
            <w:r>
              <w:t xml:space="preserve">End date of supply (not less than 12 months after the </w:t>
            </w:r>
            <w:r w:rsidR="008F501F">
              <w:t>start</w:t>
            </w:r>
            <w:r>
              <w:t xml:space="preserve"> date)</w:t>
            </w:r>
          </w:p>
        </w:tc>
        <w:tc>
          <w:tcPr>
            <w:tcW w:w="5245" w:type="dxa"/>
          </w:tcPr>
          <w:p w:rsidR="00E13018" w:rsidRDefault="00E13018" w:rsidP="001B5B58"/>
        </w:tc>
      </w:tr>
      <w:tr w:rsidR="003E25AB" w:rsidRPr="004E7F58" w:rsidTr="00EB5B41">
        <w:tc>
          <w:tcPr>
            <w:tcW w:w="9606" w:type="dxa"/>
            <w:gridSpan w:val="2"/>
          </w:tcPr>
          <w:p w:rsidR="003E25AB" w:rsidRDefault="003E25AB" w:rsidP="001B5B58"/>
          <w:p w:rsidR="00736B3A" w:rsidRDefault="003E25AB" w:rsidP="008A0095">
            <w:pPr>
              <w:rPr>
                <w:b/>
              </w:rPr>
            </w:pPr>
            <w:r>
              <w:rPr>
                <w:b/>
              </w:rPr>
              <w:t>Tariff applied for</w:t>
            </w:r>
          </w:p>
          <w:p w:rsidR="003E25AB" w:rsidRPr="003E25AB" w:rsidRDefault="008A0095" w:rsidP="008A0095">
            <w:r>
              <w:t>Fremantle Ports' current supplier of electricity is Synergy.  F</w:t>
            </w:r>
            <w:r w:rsidR="008F501F">
              <w:t>remantle Ports</w:t>
            </w:r>
            <w:r>
              <w:t xml:space="preserve"> will apply the </w:t>
            </w:r>
            <w:r w:rsidR="00736B3A">
              <w:t xml:space="preserve">Synergy </w:t>
            </w:r>
            <w:r>
              <w:t xml:space="preserve">tariff schedule that applies at the relevant time so that the </w:t>
            </w:r>
            <w:r w:rsidR="00783556">
              <w:t xml:space="preserve">Recipient </w:t>
            </w:r>
            <w:r>
              <w:t>is charged the tariff rate that would have applied if the Recipient drew its electricity from Synergy</w:t>
            </w:r>
            <w:r w:rsidR="00783556">
              <w:t xml:space="preserve"> directly</w:t>
            </w:r>
            <w:r>
              <w:t>.</w:t>
            </w:r>
            <w:r w:rsidR="00783556">
              <w:t xml:space="preserve">  For descriptions and criteria for the tariffs visit [</w:t>
            </w:r>
            <w:hyperlink r:id="rId9" w:history="1">
              <w:r w:rsidR="00783556" w:rsidRPr="002A0B89">
                <w:rPr>
                  <w:rStyle w:val="Hyperlink"/>
                </w:rPr>
                <w:t>https://www.synergy.net.au/Your-business/Energy</w:t>
              </w:r>
              <w:r w:rsidR="00783556" w:rsidRPr="002A0B89">
                <w:rPr>
                  <w:rStyle w:val="Hyperlink"/>
                </w:rPr>
                <w:t>-</w:t>
              </w:r>
              <w:r w:rsidR="00783556" w:rsidRPr="002A0B89">
                <w:rPr>
                  <w:rStyle w:val="Hyperlink"/>
                </w:rPr>
                <w:t>products/Government-regulated-tariffs</w:t>
              </w:r>
            </w:hyperlink>
            <w:r w:rsidR="00783556">
              <w:t>].</w:t>
            </w:r>
          </w:p>
        </w:tc>
      </w:tr>
      <w:tr w:rsidR="003E25AB" w:rsidRPr="004E7F58" w:rsidTr="008B6CC0">
        <w:tc>
          <w:tcPr>
            <w:tcW w:w="4361" w:type="dxa"/>
            <w:vAlign w:val="center"/>
          </w:tcPr>
          <w:p w:rsidR="003E25AB" w:rsidRPr="00CC131D" w:rsidRDefault="003E25AB" w:rsidP="0003659D">
            <w:r>
              <w:t>C1 - Community Service Plan</w:t>
            </w:r>
          </w:p>
        </w:tc>
        <w:tc>
          <w:tcPr>
            <w:tcW w:w="5245" w:type="dxa"/>
          </w:tcPr>
          <w:p w:rsidR="003E25AB" w:rsidRDefault="003E25AB" w:rsidP="001B5B58"/>
        </w:tc>
      </w:tr>
      <w:tr w:rsidR="003E25AB" w:rsidRPr="004E7F58" w:rsidTr="008B6CC0">
        <w:tc>
          <w:tcPr>
            <w:tcW w:w="4361" w:type="dxa"/>
            <w:vAlign w:val="center"/>
          </w:tcPr>
          <w:p w:rsidR="003E25AB" w:rsidRPr="00CC131D" w:rsidRDefault="003E25AB" w:rsidP="0003659D">
            <w:r>
              <w:t>D1 - Charity Accommodation Plan</w:t>
            </w:r>
          </w:p>
        </w:tc>
        <w:tc>
          <w:tcPr>
            <w:tcW w:w="5245" w:type="dxa"/>
          </w:tcPr>
          <w:p w:rsidR="003E25AB" w:rsidRDefault="003E25AB" w:rsidP="001B5B58"/>
        </w:tc>
      </w:tr>
      <w:tr w:rsidR="003E25AB" w:rsidRPr="004E7F58" w:rsidTr="008B6CC0">
        <w:tc>
          <w:tcPr>
            <w:tcW w:w="4361" w:type="dxa"/>
            <w:vAlign w:val="center"/>
          </w:tcPr>
          <w:p w:rsidR="003E25AB" w:rsidRPr="00CC131D" w:rsidRDefault="003E25AB" w:rsidP="0003659D">
            <w:r>
              <w:t xml:space="preserve">L1 - </w:t>
            </w:r>
            <w:r w:rsidRPr="00CC131D">
              <w:t>Synergy Business Plan (Non Contestable)</w:t>
            </w:r>
          </w:p>
        </w:tc>
        <w:tc>
          <w:tcPr>
            <w:tcW w:w="5245" w:type="dxa"/>
          </w:tcPr>
          <w:p w:rsidR="003E25AB" w:rsidRDefault="003E25AB" w:rsidP="001B5B58"/>
        </w:tc>
      </w:tr>
      <w:tr w:rsidR="003E25AB" w:rsidRPr="004E7F58" w:rsidTr="008B6CC0">
        <w:tc>
          <w:tcPr>
            <w:tcW w:w="4361" w:type="dxa"/>
            <w:vAlign w:val="center"/>
          </w:tcPr>
          <w:p w:rsidR="003E25AB" w:rsidRPr="00CC131D" w:rsidRDefault="003E25AB" w:rsidP="0003659D">
            <w:r>
              <w:t xml:space="preserve">L3 - </w:t>
            </w:r>
            <w:r w:rsidRPr="00CC131D">
              <w:t xml:space="preserve">Synergy Business Plan Fifty </w:t>
            </w:r>
            <w:r w:rsidRPr="00CC131D">
              <w:lastRenderedPageBreak/>
              <w:t>(Contestable)</w:t>
            </w:r>
          </w:p>
        </w:tc>
        <w:tc>
          <w:tcPr>
            <w:tcW w:w="5245" w:type="dxa"/>
          </w:tcPr>
          <w:p w:rsidR="003E25AB" w:rsidRDefault="003E25AB" w:rsidP="001B5B58"/>
        </w:tc>
      </w:tr>
      <w:tr w:rsidR="003E25AB" w:rsidRPr="004E7F58" w:rsidTr="008B6CC0">
        <w:tc>
          <w:tcPr>
            <w:tcW w:w="4361" w:type="dxa"/>
            <w:vAlign w:val="center"/>
          </w:tcPr>
          <w:p w:rsidR="003E25AB" w:rsidRPr="00CC131D" w:rsidRDefault="003E25AB" w:rsidP="0003659D">
            <w:r>
              <w:t xml:space="preserve">M1 - </w:t>
            </w:r>
            <w:r w:rsidRPr="00CC131D">
              <w:t>Synergy Large Business Plan (Contestable)</w:t>
            </w:r>
          </w:p>
        </w:tc>
        <w:tc>
          <w:tcPr>
            <w:tcW w:w="5245" w:type="dxa"/>
          </w:tcPr>
          <w:p w:rsidR="003E25AB" w:rsidRDefault="003E25AB" w:rsidP="001B5B58"/>
        </w:tc>
      </w:tr>
      <w:tr w:rsidR="003E25AB" w:rsidRPr="004E7F58" w:rsidTr="008B6CC0">
        <w:tc>
          <w:tcPr>
            <w:tcW w:w="4361" w:type="dxa"/>
            <w:vAlign w:val="center"/>
          </w:tcPr>
          <w:p w:rsidR="003E25AB" w:rsidRPr="00CC131D" w:rsidRDefault="003E25AB" w:rsidP="0003659D">
            <w:r>
              <w:t xml:space="preserve">R1 - </w:t>
            </w:r>
            <w:r w:rsidRPr="00CC131D">
              <w:t>Synergy Business Time of Use (Non Contestable)</w:t>
            </w:r>
          </w:p>
        </w:tc>
        <w:tc>
          <w:tcPr>
            <w:tcW w:w="5245" w:type="dxa"/>
          </w:tcPr>
          <w:p w:rsidR="003E25AB" w:rsidRDefault="003E25AB" w:rsidP="001B5B58"/>
        </w:tc>
      </w:tr>
      <w:tr w:rsidR="003E25AB" w:rsidRPr="004E7F58" w:rsidTr="008B6CC0">
        <w:tc>
          <w:tcPr>
            <w:tcW w:w="4361" w:type="dxa"/>
            <w:vAlign w:val="center"/>
          </w:tcPr>
          <w:p w:rsidR="003E25AB" w:rsidRPr="00CC131D" w:rsidRDefault="003E25AB" w:rsidP="0003659D">
            <w:r>
              <w:t xml:space="preserve">R3 - </w:t>
            </w:r>
            <w:r w:rsidRPr="00CC131D">
              <w:t>Synergy Business Time of Use Fifty (Contestable)</w:t>
            </w:r>
          </w:p>
        </w:tc>
        <w:tc>
          <w:tcPr>
            <w:tcW w:w="5245" w:type="dxa"/>
          </w:tcPr>
          <w:p w:rsidR="003E25AB" w:rsidRDefault="003E25AB" w:rsidP="001B5B58"/>
        </w:tc>
      </w:tr>
      <w:tr w:rsidR="003E25AB" w:rsidRPr="004E7F58" w:rsidTr="008B6CC0">
        <w:tc>
          <w:tcPr>
            <w:tcW w:w="4361" w:type="dxa"/>
            <w:vAlign w:val="center"/>
          </w:tcPr>
          <w:p w:rsidR="003E25AB" w:rsidRPr="00CC131D" w:rsidRDefault="003E25AB" w:rsidP="0003659D">
            <w:r>
              <w:t xml:space="preserve">S1 - </w:t>
            </w:r>
            <w:r w:rsidRPr="00CC131D">
              <w:t>Synergy Large Business Demand LV (Contestable)</w:t>
            </w:r>
          </w:p>
        </w:tc>
        <w:tc>
          <w:tcPr>
            <w:tcW w:w="5245" w:type="dxa"/>
          </w:tcPr>
          <w:p w:rsidR="003E25AB" w:rsidRDefault="003E25AB" w:rsidP="001B5B58"/>
        </w:tc>
      </w:tr>
      <w:tr w:rsidR="003E25AB" w:rsidRPr="004E7F58" w:rsidTr="008B6CC0">
        <w:tc>
          <w:tcPr>
            <w:tcW w:w="4361" w:type="dxa"/>
            <w:vAlign w:val="center"/>
          </w:tcPr>
          <w:p w:rsidR="003E25AB" w:rsidRPr="00CC131D" w:rsidRDefault="003E25AB" w:rsidP="0003659D">
            <w:r>
              <w:t xml:space="preserve">T1 - </w:t>
            </w:r>
            <w:r w:rsidRPr="00CC131D">
              <w:t>Synergy Large Business Demand HV (Contestable)</w:t>
            </w:r>
          </w:p>
        </w:tc>
        <w:tc>
          <w:tcPr>
            <w:tcW w:w="5245" w:type="dxa"/>
          </w:tcPr>
          <w:p w:rsidR="003E25AB" w:rsidRDefault="003E25AB" w:rsidP="001B5B58"/>
        </w:tc>
      </w:tr>
      <w:tr w:rsidR="003E25AB" w:rsidRPr="004E7F58" w:rsidTr="007F6DAA">
        <w:tc>
          <w:tcPr>
            <w:tcW w:w="9606" w:type="dxa"/>
            <w:gridSpan w:val="2"/>
            <w:vAlign w:val="center"/>
          </w:tcPr>
          <w:p w:rsidR="003E25AB" w:rsidRPr="003E25AB" w:rsidRDefault="003E25AB" w:rsidP="001B5B58">
            <w:pPr>
              <w:rPr>
                <w:b/>
              </w:rPr>
            </w:pPr>
          </w:p>
          <w:p w:rsidR="009C1EC9" w:rsidRDefault="003E25AB" w:rsidP="001B5B58">
            <w:pPr>
              <w:rPr>
                <w:b/>
              </w:rPr>
            </w:pPr>
            <w:r w:rsidRPr="003E25AB">
              <w:rPr>
                <w:b/>
              </w:rPr>
              <w:t>Supporting materials attached</w:t>
            </w:r>
          </w:p>
          <w:p w:rsidR="003E25AB" w:rsidRPr="00FA4A5F" w:rsidRDefault="009C1EC9" w:rsidP="00783556">
            <w:r w:rsidRPr="009C1EC9">
              <w:t>The Recipient must attach sufficient evidence and details to justify the application for the nominated tariff.</w:t>
            </w:r>
            <w:r>
              <w:t xml:space="preserve"> </w:t>
            </w:r>
            <w:r w:rsidR="00783556">
              <w:t>Fremantle Ports requires the same supporting materials to be submitted as Synergy would require for the relevant tariff if the Recipient had applied to Synergy for its electricity</w:t>
            </w:r>
            <w:r>
              <w:t>.</w:t>
            </w:r>
          </w:p>
        </w:tc>
      </w:tr>
      <w:tr w:rsidR="003E25AB" w:rsidRPr="004E7F58" w:rsidTr="008B6CC0">
        <w:tc>
          <w:tcPr>
            <w:tcW w:w="4361" w:type="dxa"/>
            <w:vAlign w:val="center"/>
          </w:tcPr>
          <w:p w:rsidR="003E25AB" w:rsidRDefault="003E25AB" w:rsidP="003E25AB">
            <w:r>
              <w:t>Have all supporting documents have been attached to this application?</w:t>
            </w:r>
          </w:p>
        </w:tc>
        <w:tc>
          <w:tcPr>
            <w:tcW w:w="5245" w:type="dxa"/>
          </w:tcPr>
          <w:p w:rsidR="003E25AB" w:rsidRDefault="003E25AB" w:rsidP="001B5B58">
            <w:r>
              <w:t>Y / N</w:t>
            </w:r>
          </w:p>
        </w:tc>
      </w:tr>
    </w:tbl>
    <w:p w:rsidR="00483EC8" w:rsidRDefault="00483EC8"/>
    <w:p w:rsidR="0072065E" w:rsidRPr="00AB6E61" w:rsidRDefault="0072065E" w:rsidP="0072065E">
      <w:pPr>
        <w:spacing w:after="0"/>
        <w:rPr>
          <w:b/>
        </w:rPr>
      </w:pPr>
      <w:r w:rsidRPr="00AB6E61">
        <w:rPr>
          <w:b/>
        </w:rPr>
        <w:t xml:space="preserve">Notes in relation to the type of tariffs applied to </w:t>
      </w:r>
      <w:r w:rsidR="00B40973">
        <w:rPr>
          <w:b/>
        </w:rPr>
        <w:t>Recipients</w:t>
      </w:r>
      <w:r w:rsidRPr="00AB6E61">
        <w:rPr>
          <w:b/>
        </w:rPr>
        <w:t xml:space="preserve"> drawing electricity from Fremantle Ports' supply:</w:t>
      </w:r>
    </w:p>
    <w:p w:rsidR="0072065E" w:rsidRDefault="0072065E" w:rsidP="0072065E">
      <w:pPr>
        <w:pStyle w:val="CUNumber1"/>
      </w:pPr>
      <w:r>
        <w:t xml:space="preserve">The tariff codes and names </w:t>
      </w:r>
      <w:r w:rsidR="006C16C1">
        <w:t>above</w:t>
      </w:r>
      <w:r>
        <w:t xml:space="preserve"> are those of Synergy.  Synergy supplies electricity to Fremantle Ports and it is this supply that Fremantle may offer to </w:t>
      </w:r>
      <w:r w:rsidR="00B40973">
        <w:t>Recipients</w:t>
      </w:r>
      <w:r w:rsidR="00B044DD">
        <w:t xml:space="preserve"> to consume on their Premises. </w:t>
      </w:r>
      <w:r>
        <w:t>For these reasons, Fremantle Ports has retained Synergy's tariff codes and names</w:t>
      </w:r>
      <w:r w:rsidR="00D60037">
        <w:t>,</w:t>
      </w:r>
      <w:r>
        <w:t xml:space="preserve"> however</w:t>
      </w:r>
      <w:r w:rsidR="00D60037">
        <w:t>,</w:t>
      </w:r>
      <w:r>
        <w:t xml:space="preserve"> </w:t>
      </w:r>
      <w:r w:rsidR="00B40973">
        <w:t>Recipients</w:t>
      </w:r>
      <w:r>
        <w:t xml:space="preserve"> are customers of Fremantle Ports</w:t>
      </w:r>
      <w:r w:rsidR="00B044DD">
        <w:t xml:space="preserve"> and not customers of Synergy.</w:t>
      </w:r>
    </w:p>
    <w:p w:rsidR="009C1EC9" w:rsidRDefault="009C1EC9" w:rsidP="0072065E">
      <w:pPr>
        <w:pStyle w:val="CUNumber1"/>
      </w:pPr>
      <w:r>
        <w:t>Fremantle Ports may require the Recipient to submit further information in relation to the supporting material attached to this Tariff Application and Metering Request form and the Recipient must provide that information promptly.</w:t>
      </w:r>
    </w:p>
    <w:p w:rsidR="00CF5AA0" w:rsidRDefault="00CF5AA0" w:rsidP="0072065E">
      <w:pPr>
        <w:pStyle w:val="CUNumber1"/>
      </w:pPr>
      <w:r>
        <w:t>The Recipient is responsible for any costs associated with the installation or replacement of a meter on the Premises to accurately measure electricity consumption.</w:t>
      </w:r>
    </w:p>
    <w:p w:rsidR="0073676C" w:rsidRPr="0073676C" w:rsidRDefault="0073676C" w:rsidP="0073676C">
      <w:pPr>
        <w:rPr>
          <w:b/>
        </w:rPr>
      </w:pPr>
      <w:r w:rsidRPr="0073676C">
        <w:rPr>
          <w:b/>
        </w:rPr>
        <w:t>Terms and conditions:</w:t>
      </w:r>
    </w:p>
    <w:p w:rsidR="0073676C" w:rsidRDefault="0073676C" w:rsidP="0073676C">
      <w:pPr>
        <w:pStyle w:val="CUNumber1"/>
        <w:numPr>
          <w:ilvl w:val="0"/>
          <w:numId w:val="19"/>
        </w:numPr>
      </w:pPr>
      <w:r>
        <w:t>Fremantle Ports' supply of electricity to any user is subject to the terms and conditions set out in the Electricity Supply Deed executed by both Fremantle Ports and the Recipient or if no deed is executed then the terms and conditions set out in the Electricity Supply Deed that is available on Fremantle Ports' website or on request.</w:t>
      </w:r>
    </w:p>
    <w:p w:rsidR="0072065E" w:rsidRDefault="0072065E" w:rsidP="0072065E">
      <w:pPr>
        <w:pStyle w:val="CUNumber1"/>
      </w:pPr>
      <w:r>
        <w:t xml:space="preserve">The </w:t>
      </w:r>
      <w:r w:rsidR="00B40973">
        <w:t xml:space="preserve">current </w:t>
      </w:r>
      <w:r>
        <w:t xml:space="preserve">charges associated with each tariff </w:t>
      </w:r>
      <w:r w:rsidR="00B40973">
        <w:t xml:space="preserve">plan set out in this Tariff Application and Metering Request Form </w:t>
      </w:r>
      <w:r>
        <w:t>are available from Fremantle Ports upon application</w:t>
      </w:r>
      <w:r w:rsidR="00B044DD">
        <w:t xml:space="preserve">. </w:t>
      </w:r>
      <w:r w:rsidR="00B40973">
        <w:t>Fremantle Ports</w:t>
      </w:r>
      <w:r w:rsidR="001F5EC8">
        <w:t xml:space="preserve"> reviews, on a biannual basis, the tariff plan that will be applied to a Recipient taking into account past electricity consumption and forecast consumption</w:t>
      </w:r>
      <w:r>
        <w:t>.</w:t>
      </w:r>
      <w:bookmarkStart w:id="0" w:name="_GoBack"/>
      <w:bookmarkEnd w:id="0"/>
    </w:p>
    <w:p w:rsidR="003A324F" w:rsidRDefault="003A324F" w:rsidP="0072065E">
      <w:pPr>
        <w:pStyle w:val="CUNumber1"/>
      </w:pPr>
      <w:r>
        <w:t>If Synergy replaces or restructures its tariffs, Fremantle Ports will be entitled to reflect those changes in the tariffs applicable to the Recipient.</w:t>
      </w:r>
    </w:p>
    <w:p w:rsidR="00B40973" w:rsidRDefault="00B40973" w:rsidP="0072065E">
      <w:pPr>
        <w:pStyle w:val="CUNumber1"/>
      </w:pPr>
      <w:r>
        <w:lastRenderedPageBreak/>
        <w:t>Other fees and charges may apply</w:t>
      </w:r>
      <w:r w:rsidR="008A584C">
        <w:t>;</w:t>
      </w:r>
      <w:r>
        <w:t xml:space="preserve"> Recipients must refer to the Electricity Supply Deed terms and conditions.</w:t>
      </w:r>
    </w:p>
    <w:p w:rsidR="00652DA8" w:rsidRDefault="00652DA8" w:rsidP="0072065E">
      <w:pPr>
        <w:pStyle w:val="CUNumber1"/>
      </w:pPr>
      <w:r>
        <w:t xml:space="preserve">While the Recipient is free to make its application for a </w:t>
      </w:r>
      <w:r w:rsidR="001F5EC8">
        <w:t xml:space="preserve">tariff </w:t>
      </w:r>
      <w:r>
        <w:t xml:space="preserve">plan it considers will best suit its purposes, Fremantle Ports will review the application and suitability of the </w:t>
      </w:r>
      <w:r w:rsidR="001F5EC8">
        <w:t xml:space="preserve">tariff </w:t>
      </w:r>
      <w:r>
        <w:t xml:space="preserve">plan for the Recipient and advise the Recipient if the </w:t>
      </w:r>
      <w:r w:rsidR="001F5EC8">
        <w:t xml:space="preserve">tariff </w:t>
      </w:r>
      <w:r>
        <w:t>plan applied for is accepted by Fremantle Ports or if the Recipient must reassess its requirements and resubmit a revised Tariff Application and Metering Request Form.</w:t>
      </w:r>
    </w:p>
    <w:p w:rsidR="00CF5AA0" w:rsidRDefault="00CF5AA0" w:rsidP="0072065E">
      <w:pPr>
        <w:pStyle w:val="CUNumber1"/>
      </w:pPr>
      <w:r>
        <w:t xml:space="preserve">Fremantle Ports does not supply any subsidiary meters for Recipients.  Recipients are responsible for supplying their own </w:t>
      </w:r>
      <w:r w:rsidR="006D3EF2">
        <w:t>subsidiary meters.</w:t>
      </w:r>
    </w:p>
    <w:p w:rsidR="0072065E" w:rsidRDefault="0072065E" w:rsidP="00562EBA"/>
    <w:tbl>
      <w:tblPr>
        <w:tblStyle w:val="TableGrid"/>
        <w:tblW w:w="9606" w:type="dxa"/>
        <w:tblLook w:val="04A0" w:firstRow="1" w:lastRow="0" w:firstColumn="1" w:lastColumn="0" w:noHBand="0" w:noVBand="1"/>
      </w:tblPr>
      <w:tblGrid>
        <w:gridCol w:w="9606"/>
      </w:tblGrid>
      <w:tr w:rsidR="00F363D8" w:rsidTr="00F363D8">
        <w:tc>
          <w:tcPr>
            <w:tcW w:w="9606" w:type="dxa"/>
            <w:tcBorders>
              <w:top w:val="single" w:sz="4" w:space="0" w:color="auto"/>
              <w:left w:val="single" w:sz="4" w:space="0" w:color="auto"/>
              <w:bottom w:val="single" w:sz="4" w:space="0" w:color="auto"/>
              <w:right w:val="single" w:sz="4" w:space="0" w:color="auto"/>
            </w:tcBorders>
          </w:tcPr>
          <w:p w:rsidR="00F363D8" w:rsidRDefault="00F363D8">
            <w:pPr>
              <w:rPr>
                <w:b/>
              </w:rPr>
            </w:pPr>
          </w:p>
          <w:p w:rsidR="00F363D8" w:rsidRDefault="00F363D8">
            <w:pPr>
              <w:rPr>
                <w:b/>
              </w:rPr>
            </w:pPr>
            <w:r>
              <w:rPr>
                <w:b/>
              </w:rPr>
              <w:t>Acknowledgements</w:t>
            </w:r>
          </w:p>
        </w:tc>
      </w:tr>
      <w:tr w:rsidR="00F363D8" w:rsidTr="00F363D8">
        <w:tc>
          <w:tcPr>
            <w:tcW w:w="9606" w:type="dxa"/>
            <w:tcBorders>
              <w:top w:val="single" w:sz="4" w:space="0" w:color="auto"/>
              <w:left w:val="single" w:sz="4" w:space="0" w:color="auto"/>
              <w:bottom w:val="single" w:sz="4" w:space="0" w:color="auto"/>
              <w:right w:val="single" w:sz="4" w:space="0" w:color="auto"/>
            </w:tcBorders>
            <w:hideMark/>
          </w:tcPr>
          <w:p w:rsidR="00F363D8" w:rsidRDefault="00F363D8">
            <w:r>
              <w:t>I acknowledge on behalf of the Recipient that:</w:t>
            </w:r>
          </w:p>
          <w:p w:rsidR="00F363D8" w:rsidRDefault="00F363D8" w:rsidP="00F363D8">
            <w:pPr>
              <w:pStyle w:val="CUNumber3"/>
              <w:numPr>
                <w:ilvl w:val="2"/>
                <w:numId w:val="19"/>
              </w:numPr>
            </w:pPr>
            <w:r>
              <w:t>if Fremantle Ports supplies electricity to the Premises</w:t>
            </w:r>
            <w:r w:rsidR="000673F4">
              <w:t>,</w:t>
            </w:r>
            <w:r>
              <w:t xml:space="preserve"> the Recipient will pay for all electricity consumed on the Premises </w:t>
            </w:r>
            <w:r w:rsidR="009C1EC9">
              <w:t xml:space="preserve">in accordance with the Electricity Supply Deed </w:t>
            </w:r>
            <w:r>
              <w:t xml:space="preserve">and that the Recipient will not (or allow anyone else to) interfere with or circumvent the accurate metering of the electricity consumption </w:t>
            </w:r>
          </w:p>
          <w:p w:rsidR="00F363D8" w:rsidRDefault="00F363D8" w:rsidP="00F363D8">
            <w:pPr>
              <w:pStyle w:val="CUNumber3"/>
              <w:numPr>
                <w:ilvl w:val="2"/>
                <w:numId w:val="19"/>
              </w:numPr>
            </w:pPr>
            <w:r>
              <w:t>the Recipient is required to submit an application for disconnection to disconnect the electricity supply from the Premises</w:t>
            </w:r>
            <w:r w:rsidR="000673F4">
              <w:t>;</w:t>
            </w:r>
            <w:r w:rsidR="00487261">
              <w:t xml:space="preserve"> </w:t>
            </w:r>
            <w:r w:rsidR="000673F4">
              <w:t>t</w:t>
            </w:r>
            <w:r w:rsidR="00487261">
              <w:t>he disconnection will be effective 30 days after</w:t>
            </w:r>
            <w:r>
              <w:t xml:space="preserve"> the application for disconnection is received by Fremantle Ports</w:t>
            </w:r>
            <w:r w:rsidR="00487261">
              <w:t xml:space="preserve"> and until that time</w:t>
            </w:r>
            <w:r>
              <w:t>, the Recipient is liable for all electricity consumed on the Premises</w:t>
            </w:r>
          </w:p>
          <w:p w:rsidR="00F363D8" w:rsidRDefault="00F363D8" w:rsidP="00F363D8">
            <w:pPr>
              <w:pStyle w:val="CUNumber3"/>
              <w:numPr>
                <w:ilvl w:val="2"/>
                <w:numId w:val="19"/>
              </w:numPr>
            </w:pPr>
            <w:r>
              <w:t>by submitting this tariff application and metering request, the Recipient intends to enter into and be bound by the Electricity Supply Deed, a copy of which it has downloaded from Fremantle Ports' website</w:t>
            </w:r>
            <w:r w:rsidR="006D3EF2">
              <w:t>,</w:t>
            </w:r>
            <w:r>
              <w:t xml:space="preserve"> and read and understood the terms and conditions contained in that deed</w:t>
            </w:r>
            <w:r w:rsidR="000B75C6">
              <w:t>,</w:t>
            </w:r>
            <w:r>
              <w:t xml:space="preserve"> and</w:t>
            </w:r>
          </w:p>
          <w:p w:rsidR="00487261" w:rsidRDefault="00F363D8" w:rsidP="00F363D8">
            <w:pPr>
              <w:pStyle w:val="CUNumber3"/>
              <w:numPr>
                <w:ilvl w:val="2"/>
                <w:numId w:val="19"/>
              </w:numPr>
            </w:pPr>
            <w:r>
              <w:t xml:space="preserve">the Recipient is not entitled to draw any electricity from Fremantle Ports infrastructure for use on the Premises and Fremantle Ports is under no obligation to supply </w:t>
            </w:r>
            <w:r w:rsidR="00487261">
              <w:t>the Recipient electricity until:</w:t>
            </w:r>
          </w:p>
          <w:p w:rsidR="00487261" w:rsidRDefault="00487261" w:rsidP="00487261">
            <w:pPr>
              <w:pStyle w:val="Heading4"/>
              <w:outlineLvl w:val="3"/>
            </w:pPr>
            <w:proofErr w:type="gramStart"/>
            <w:r>
              <w:t>the</w:t>
            </w:r>
            <w:proofErr w:type="gramEnd"/>
            <w:r>
              <w:t xml:space="preserve"> Recipient has submitted and Fremantle has approved an Application for Connection</w:t>
            </w:r>
            <w:r w:rsidR="000B75C6">
              <w:t>,</w:t>
            </w:r>
            <w:r>
              <w:t xml:space="preserve"> and</w:t>
            </w:r>
          </w:p>
          <w:p w:rsidR="00F363D8" w:rsidRDefault="00F363D8" w:rsidP="00487261">
            <w:pPr>
              <w:pStyle w:val="Heading4"/>
              <w:outlineLvl w:val="3"/>
            </w:pPr>
            <w:proofErr w:type="gramStart"/>
            <w:r>
              <w:t>the</w:t>
            </w:r>
            <w:proofErr w:type="gramEnd"/>
            <w:r>
              <w:t xml:space="preserve"> Recipient and Fremantle Ports have signed an Electricity Supply Deed. </w:t>
            </w:r>
          </w:p>
        </w:tc>
      </w:tr>
      <w:tr w:rsidR="00F363D8" w:rsidTr="00F363D8">
        <w:tc>
          <w:tcPr>
            <w:tcW w:w="9606" w:type="dxa"/>
            <w:tcBorders>
              <w:top w:val="single" w:sz="4" w:space="0" w:color="auto"/>
              <w:left w:val="single" w:sz="4" w:space="0" w:color="auto"/>
              <w:bottom w:val="single" w:sz="4" w:space="0" w:color="auto"/>
              <w:right w:val="single" w:sz="4" w:space="0" w:color="auto"/>
            </w:tcBorders>
          </w:tcPr>
          <w:p w:rsidR="000B75C6" w:rsidRDefault="000B75C6"/>
          <w:p w:rsidR="00F363D8" w:rsidRDefault="00F363D8">
            <w:r>
              <w:t>Signed by ___________________________(print full name):</w:t>
            </w:r>
          </w:p>
          <w:p w:rsidR="00F363D8" w:rsidRDefault="00F363D8"/>
        </w:tc>
      </w:tr>
    </w:tbl>
    <w:p w:rsidR="00F363D8" w:rsidRDefault="00F363D8" w:rsidP="00562EBA"/>
    <w:sectPr w:rsidR="00F363D8" w:rsidSect="006E73C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135" w:right="1588" w:bottom="1134" w:left="1418" w:header="705" w:footer="737"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CA" w:rsidRDefault="006E73CA">
      <w:r>
        <w:separator/>
      </w:r>
    </w:p>
  </w:endnote>
  <w:endnote w:type="continuationSeparator" w:id="0">
    <w:p w:rsidR="006E73CA" w:rsidRDefault="006E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93" w:rsidRDefault="00BD18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893" w:rsidRPr="009F33E1" w:rsidRDefault="000B75C6">
    <w:pPr>
      <w:pStyle w:val="Footer"/>
      <w:ind w:right="360"/>
    </w:pPr>
    <w:fldSimple w:instr=" DOCVARIABLE  CUFooterText \* MERGEFORMAT " w:fldLock="1">
      <w:r w:rsidR="001F5EC8">
        <w:t>L\317780600.2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93" w:rsidRPr="009B0809" w:rsidRDefault="000B75C6" w:rsidP="009B0809">
    <w:pPr>
      <w:pStyle w:val="Footer"/>
      <w:tabs>
        <w:tab w:val="clear" w:pos="4678"/>
      </w:tabs>
    </w:pPr>
    <w:fldSimple w:instr=" DOCVARIABLE  CUFooterText \* MERGEFORMAT " w:fldLock="1">
      <w:r w:rsidR="001F5EC8" w:rsidRPr="001F5EC8">
        <w:rPr>
          <w:b/>
          <w:bCs/>
          <w:lang w:val="en-US"/>
        </w:rPr>
        <w:t>L</w:t>
      </w:r>
      <w:r w:rsidR="001F5EC8">
        <w:t>\317780600.2</w:t>
      </w:r>
    </w:fldSimple>
    <w:r w:rsidR="009B0809">
      <w:tab/>
    </w:r>
    <w:r w:rsidR="009B0809">
      <w:rPr>
        <w:rStyle w:val="PageNumber"/>
      </w:rPr>
      <w:fldChar w:fldCharType="begin"/>
    </w:r>
    <w:r w:rsidR="009B0809">
      <w:rPr>
        <w:rStyle w:val="PageNumber"/>
      </w:rPr>
      <w:instrText xml:space="preserve">PAGE  </w:instrText>
    </w:r>
    <w:r w:rsidR="009B0809">
      <w:rPr>
        <w:rStyle w:val="PageNumber"/>
      </w:rPr>
      <w:fldChar w:fldCharType="separate"/>
    </w:r>
    <w:r w:rsidR="00B044DD">
      <w:rPr>
        <w:rStyle w:val="PageNumber"/>
        <w:noProof/>
      </w:rPr>
      <w:t>3</w:t>
    </w:r>
    <w:r w:rsidR="009B080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93" w:rsidRDefault="00BD1893" w:rsidP="005B2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1893" w:rsidRDefault="000B75C6" w:rsidP="005B2927">
    <w:pPr>
      <w:pStyle w:val="Footer"/>
      <w:ind w:right="360"/>
    </w:pPr>
    <w:fldSimple w:instr=" DOCVARIABLE  CUFooterText \* MERGEFORMAT " w:fldLock="1">
      <w:r w:rsidR="001F5EC8">
        <w:t>L\317780600.2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CA" w:rsidRDefault="006E73CA">
      <w:r>
        <w:separator/>
      </w:r>
    </w:p>
  </w:footnote>
  <w:footnote w:type="continuationSeparator" w:id="0">
    <w:p w:rsidR="006E73CA" w:rsidRDefault="006E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BC" w:rsidRDefault="00765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93" w:rsidRPr="009E0110" w:rsidRDefault="00BD1893" w:rsidP="009E0110">
    <w:pPr>
      <w:pStyle w:val="Header"/>
      <w:tabs>
        <w:tab w:val="clear" w:pos="9356"/>
        <w:tab w:val="left" w:pos="77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93" w:rsidRDefault="00BD1893">
    <w:pPr>
      <w:spacing w:after="0"/>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pPr>
        <w:ind w:left="0" w:firstLine="0"/>
      </w:pPr>
    </w:lvl>
  </w:abstractNum>
  <w:abstractNum w:abstractNumId="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 w15:restartNumberingAfterBreak="0">
    <w:nsid w:val="3B9F0EE5"/>
    <w:multiLevelType w:val="multilevel"/>
    <w:tmpl w:val="959E5978"/>
    <w:numStyleLink w:val="CUDefinitions"/>
  </w:abstractNum>
  <w:abstractNum w:abstractNumId="4"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5"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7" w15:restartNumberingAfterBreak="0">
    <w:nsid w:val="4AD06338"/>
    <w:multiLevelType w:val="multilevel"/>
    <w:tmpl w:val="22DE23F8"/>
    <w:name w:val="CU_Numbering"/>
    <w:lvl w:ilvl="0">
      <w:start w:val="1"/>
      <w:numFmt w:val="decimal"/>
      <w:lvlRestart w:val="0"/>
      <w:lvlText w:val="%1."/>
      <w:lvlJc w:val="left"/>
      <w:pPr>
        <w:tabs>
          <w:tab w:val="num" w:pos="964"/>
        </w:tabs>
        <w:ind w:left="964" w:hanging="964"/>
      </w:pPr>
      <w:rPr>
        <w:rFonts w:ascii="Times New Roman" w:hAnsi="Times New Roman" w:cs="Times New Roman" w:hint="default"/>
        <w:b w:val="0"/>
        <w:i w:val="0"/>
        <w:caps/>
        <w:smallCaps w:val="0"/>
        <w:sz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4FD13A1E"/>
    <w:multiLevelType w:val="multilevel"/>
    <w:tmpl w:val="0D0AA768"/>
    <w:name w:val="Heading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pPr>
        <w:ind w:left="0" w:firstLine="0"/>
      </w:pPr>
    </w:lvl>
  </w:abstractNum>
  <w:abstractNum w:abstractNumId="1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63993352"/>
    <w:multiLevelType w:val="hybridMultilevel"/>
    <w:tmpl w:val="2F5C50BC"/>
    <w:lvl w:ilvl="0" w:tplc="9DE4E4EC">
      <w:start w:val="1"/>
      <w:numFmt w:val="bullet"/>
      <w:lvlText w:val=""/>
      <w:lvlJc w:val="left"/>
      <w:pPr>
        <w:tabs>
          <w:tab w:val="num" w:pos="964"/>
        </w:tabs>
        <w:ind w:left="964" w:hanging="964"/>
      </w:pPr>
      <w:rPr>
        <w:rFonts w:ascii="Symbol" w:hAnsi="Symbol" w:hint="default"/>
      </w:rPr>
    </w:lvl>
    <w:lvl w:ilvl="1" w:tplc="E33C1D68">
      <w:start w:val="1"/>
      <w:numFmt w:val="upperLetter"/>
      <w:pStyle w:val="Recital"/>
      <w:lvlText w:val="%2."/>
      <w:lvlJc w:val="left"/>
      <w:pPr>
        <w:tabs>
          <w:tab w:val="num" w:pos="2044"/>
        </w:tabs>
        <w:ind w:left="2044" w:hanging="964"/>
      </w:pPr>
      <w:rPr>
        <w:rFonts w:hint="default"/>
      </w:rPr>
    </w:lvl>
    <w:lvl w:ilvl="2" w:tplc="804A3E02" w:tentative="1">
      <w:start w:val="1"/>
      <w:numFmt w:val="bullet"/>
      <w:lvlText w:val=""/>
      <w:lvlJc w:val="left"/>
      <w:pPr>
        <w:tabs>
          <w:tab w:val="num" w:pos="2160"/>
        </w:tabs>
        <w:ind w:left="2160" w:hanging="360"/>
      </w:pPr>
      <w:rPr>
        <w:rFonts w:ascii="Wingdings" w:hAnsi="Wingdings" w:hint="default"/>
      </w:rPr>
    </w:lvl>
    <w:lvl w:ilvl="3" w:tplc="3DCABD32" w:tentative="1">
      <w:start w:val="1"/>
      <w:numFmt w:val="bullet"/>
      <w:lvlText w:val=""/>
      <w:lvlJc w:val="left"/>
      <w:pPr>
        <w:tabs>
          <w:tab w:val="num" w:pos="2880"/>
        </w:tabs>
        <w:ind w:left="2880" w:hanging="360"/>
      </w:pPr>
      <w:rPr>
        <w:rFonts w:ascii="Symbol" w:hAnsi="Symbol" w:hint="default"/>
      </w:rPr>
    </w:lvl>
    <w:lvl w:ilvl="4" w:tplc="D2FEF184" w:tentative="1">
      <w:start w:val="1"/>
      <w:numFmt w:val="bullet"/>
      <w:lvlText w:val="o"/>
      <w:lvlJc w:val="left"/>
      <w:pPr>
        <w:tabs>
          <w:tab w:val="num" w:pos="3600"/>
        </w:tabs>
        <w:ind w:left="3600" w:hanging="360"/>
      </w:pPr>
      <w:rPr>
        <w:rFonts w:ascii="Courier New" w:hAnsi="Courier New" w:hint="default"/>
      </w:rPr>
    </w:lvl>
    <w:lvl w:ilvl="5" w:tplc="E398BEC0" w:tentative="1">
      <w:start w:val="1"/>
      <w:numFmt w:val="bullet"/>
      <w:lvlText w:val=""/>
      <w:lvlJc w:val="left"/>
      <w:pPr>
        <w:tabs>
          <w:tab w:val="num" w:pos="4320"/>
        </w:tabs>
        <w:ind w:left="4320" w:hanging="360"/>
      </w:pPr>
      <w:rPr>
        <w:rFonts w:ascii="Wingdings" w:hAnsi="Wingdings" w:hint="default"/>
      </w:rPr>
    </w:lvl>
    <w:lvl w:ilvl="6" w:tplc="86DC2DA0" w:tentative="1">
      <w:start w:val="1"/>
      <w:numFmt w:val="bullet"/>
      <w:lvlText w:val=""/>
      <w:lvlJc w:val="left"/>
      <w:pPr>
        <w:tabs>
          <w:tab w:val="num" w:pos="5040"/>
        </w:tabs>
        <w:ind w:left="5040" w:hanging="360"/>
      </w:pPr>
      <w:rPr>
        <w:rFonts w:ascii="Symbol" w:hAnsi="Symbol" w:hint="default"/>
      </w:rPr>
    </w:lvl>
    <w:lvl w:ilvl="7" w:tplc="9918CC22" w:tentative="1">
      <w:start w:val="1"/>
      <w:numFmt w:val="bullet"/>
      <w:lvlText w:val="o"/>
      <w:lvlJc w:val="left"/>
      <w:pPr>
        <w:tabs>
          <w:tab w:val="num" w:pos="5760"/>
        </w:tabs>
        <w:ind w:left="5760" w:hanging="360"/>
      </w:pPr>
      <w:rPr>
        <w:rFonts w:ascii="Courier New" w:hAnsi="Courier New" w:hint="default"/>
      </w:rPr>
    </w:lvl>
    <w:lvl w:ilvl="8" w:tplc="B8AE80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8D26AD"/>
    <w:multiLevelType w:val="multilevel"/>
    <w:tmpl w:val="35B24AE4"/>
    <w:numStyleLink w:val="CUNumber"/>
  </w:abstractNum>
  <w:abstractNum w:abstractNumId="15"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3"/>
  </w:num>
  <w:num w:numId="2">
    <w:abstractNumId w:val="12"/>
  </w:num>
  <w:num w:numId="3">
    <w:abstractNumId w:val="15"/>
  </w:num>
  <w:num w:numId="4">
    <w:abstractNumId w:val="11"/>
  </w:num>
  <w:num w:numId="5">
    <w:abstractNumId w:val="10"/>
  </w:num>
  <w:num w:numId="6">
    <w:abstractNumId w:val="10"/>
  </w:num>
  <w:num w:numId="7">
    <w:abstractNumId w:val="8"/>
  </w:num>
  <w:num w:numId="8">
    <w:abstractNumId w:val="3"/>
  </w:num>
  <w:num w:numId="9">
    <w:abstractNumId w:val="6"/>
  </w:num>
  <w:num w:numId="10">
    <w:abstractNumId w:val="6"/>
  </w:num>
  <w:num w:numId="11">
    <w:abstractNumId w:val="4"/>
  </w:num>
  <w:num w:numId="12">
    <w:abstractNumId w:val="4"/>
  </w:num>
  <w:num w:numId="13">
    <w:abstractNumId w:val="0"/>
  </w:num>
  <w:num w:numId="14">
    <w:abstractNumId w:val="14"/>
  </w:num>
  <w:num w:numId="15">
    <w:abstractNumId w:val="2"/>
  </w:num>
  <w:num w:numId="16">
    <w:abstractNumId w:val="2"/>
  </w:num>
  <w:num w:numId="17">
    <w:abstractNumId w:val="5"/>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08"/>
  <w:drawingGridVerticalSpacing w:val="181"/>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lstDelivery" w:val="None of the Above"/>
    <w:docVar w:name="0optFormal" w:val="True"/>
    <w:docVar w:name="0optInformal" w:val="False"/>
    <w:docVar w:name="0txtMatterNum" w:val="13123123"/>
    <w:docVar w:name="0txtPartnerRef" w:val="123"/>
    <w:docVar w:name="0txtSolicitorRef" w:val="320"/>
    <w:docVar w:name="1lstDelivery" w:val="By Email"/>
    <w:docVar w:name="2optFormal" w:val="True"/>
    <w:docVar w:name="2optInformal" w:val="False"/>
    <w:docVar w:name="2optOther" w:val="False"/>
    <w:docVar w:name="2txtAddress" w:val="Address 1_x000d__x000a_Address line 2_x000d__x000a_Suburb state pcode"/>
    <w:docVar w:name="2txtCompany" w:val="RGB Productions"/>
    <w:docVar w:name="2txtFaxNumber" w:val="rry@RGB.netstar"/>
    <w:docVar w:name="2txtFirstName" w:val="Racy"/>
    <w:docVar w:name="2txtLastName" w:val="Ry"/>
    <w:docVar w:name="2txtPosition" w:val="Secretary"/>
    <w:docVar w:name="2txtTitle" w:val="Mr"/>
    <w:docVar w:name="2txtYourRef" w:val="546"/>
    <w:docVar w:name="3optCopyNo" w:val="True"/>
    <w:docVar w:name="3optCopyYes" w:val="False"/>
    <w:docVar w:name="7cboAuthors" w:val="Stephenson, Andrew"/>
    <w:docVar w:name="7cboOffice" w:val="Melbourne"/>
    <w:docVar w:name="7cboSolicitorContact" w:val="Bateman, Robert"/>
    <w:docVar w:name="7optFaithfully" w:val="False"/>
    <w:docVar w:name="7optOther" w:val="False"/>
    <w:docVar w:name="7optSincerely" w:val="True"/>
    <w:docVar w:name="8optEncNo" w:val="False"/>
    <w:docVar w:name="8optEncYes" w:val="True"/>
    <w:docVar w:name="8optNone" w:val="True"/>
    <w:docVar w:name="8optPrivateConfidential" w:val="False"/>
    <w:docVar w:name="8OptPrivConfWithtPrej" w:val="False"/>
    <w:docVar w:name="8optWithoutPrejudice" w:val="False"/>
    <w:docVar w:name="ActiveFormNumber" w:val="8"/>
    <w:docVar w:name="CUAutoFooter" w:val="-1"/>
    <w:docVar w:name="CUFooterText" w:val="L\317780600.2"/>
    <w:docVar w:name="iddDocumentSource" w:val="C:\Program Files\Microsoft Office\Workgroup Templates\CU Memo.dotm"/>
  </w:docVars>
  <w:rsids>
    <w:rsidRoot w:val="006E73CA"/>
    <w:rsid w:val="00012131"/>
    <w:rsid w:val="00053DF6"/>
    <w:rsid w:val="000673F4"/>
    <w:rsid w:val="00071719"/>
    <w:rsid w:val="0007448A"/>
    <w:rsid w:val="00077DBD"/>
    <w:rsid w:val="00096826"/>
    <w:rsid w:val="000B75C6"/>
    <w:rsid w:val="000D6072"/>
    <w:rsid w:val="000E6096"/>
    <w:rsid w:val="000F49A0"/>
    <w:rsid w:val="001005D8"/>
    <w:rsid w:val="00124D64"/>
    <w:rsid w:val="00125F18"/>
    <w:rsid w:val="001316AD"/>
    <w:rsid w:val="00132A81"/>
    <w:rsid w:val="00141D8C"/>
    <w:rsid w:val="0016553A"/>
    <w:rsid w:val="001D1C70"/>
    <w:rsid w:val="001D7683"/>
    <w:rsid w:val="001F5EC8"/>
    <w:rsid w:val="002A0B89"/>
    <w:rsid w:val="002A1427"/>
    <w:rsid w:val="002C0D5A"/>
    <w:rsid w:val="002D4189"/>
    <w:rsid w:val="002D7477"/>
    <w:rsid w:val="002F13A8"/>
    <w:rsid w:val="003305B1"/>
    <w:rsid w:val="00330AE7"/>
    <w:rsid w:val="0037167A"/>
    <w:rsid w:val="00396B85"/>
    <w:rsid w:val="003A324F"/>
    <w:rsid w:val="003A625B"/>
    <w:rsid w:val="003B6443"/>
    <w:rsid w:val="003D62EA"/>
    <w:rsid w:val="003D6439"/>
    <w:rsid w:val="003E25AB"/>
    <w:rsid w:val="00412FDB"/>
    <w:rsid w:val="0041561F"/>
    <w:rsid w:val="00483EC8"/>
    <w:rsid w:val="00487261"/>
    <w:rsid w:val="004B5A3D"/>
    <w:rsid w:val="004D54B8"/>
    <w:rsid w:val="00502482"/>
    <w:rsid w:val="0051471B"/>
    <w:rsid w:val="00530043"/>
    <w:rsid w:val="00550123"/>
    <w:rsid w:val="00562EBA"/>
    <w:rsid w:val="00586E3D"/>
    <w:rsid w:val="005B2133"/>
    <w:rsid w:val="005B2927"/>
    <w:rsid w:val="005D07E4"/>
    <w:rsid w:val="005D29CA"/>
    <w:rsid w:val="005D63BA"/>
    <w:rsid w:val="005E21B4"/>
    <w:rsid w:val="005E7B99"/>
    <w:rsid w:val="005F2965"/>
    <w:rsid w:val="005F51D0"/>
    <w:rsid w:val="006314FE"/>
    <w:rsid w:val="006459C8"/>
    <w:rsid w:val="00652DA8"/>
    <w:rsid w:val="00666F1D"/>
    <w:rsid w:val="00687EAA"/>
    <w:rsid w:val="00696D46"/>
    <w:rsid w:val="006A0695"/>
    <w:rsid w:val="006C16C1"/>
    <w:rsid w:val="006D3EF2"/>
    <w:rsid w:val="006E73CA"/>
    <w:rsid w:val="006F44B4"/>
    <w:rsid w:val="006F561C"/>
    <w:rsid w:val="006F7EFA"/>
    <w:rsid w:val="00702493"/>
    <w:rsid w:val="00710C6D"/>
    <w:rsid w:val="0072065E"/>
    <w:rsid w:val="00722BBD"/>
    <w:rsid w:val="00730F97"/>
    <w:rsid w:val="007319A1"/>
    <w:rsid w:val="0073676C"/>
    <w:rsid w:val="00736B3A"/>
    <w:rsid w:val="007655BC"/>
    <w:rsid w:val="00783556"/>
    <w:rsid w:val="007955D8"/>
    <w:rsid w:val="007D2562"/>
    <w:rsid w:val="007F47F1"/>
    <w:rsid w:val="00803498"/>
    <w:rsid w:val="00847FDD"/>
    <w:rsid w:val="0086154F"/>
    <w:rsid w:val="008A0095"/>
    <w:rsid w:val="008A0777"/>
    <w:rsid w:val="008A584C"/>
    <w:rsid w:val="008B3C03"/>
    <w:rsid w:val="008C1F4E"/>
    <w:rsid w:val="008F501F"/>
    <w:rsid w:val="00933731"/>
    <w:rsid w:val="00947893"/>
    <w:rsid w:val="00947E9A"/>
    <w:rsid w:val="009664C7"/>
    <w:rsid w:val="009A3F78"/>
    <w:rsid w:val="009B0809"/>
    <w:rsid w:val="009C1EC9"/>
    <w:rsid w:val="009D78C5"/>
    <w:rsid w:val="009E0110"/>
    <w:rsid w:val="009E7DAB"/>
    <w:rsid w:val="009E7E71"/>
    <w:rsid w:val="009F33E1"/>
    <w:rsid w:val="00A20356"/>
    <w:rsid w:val="00A708B5"/>
    <w:rsid w:val="00A74DCB"/>
    <w:rsid w:val="00AA0776"/>
    <w:rsid w:val="00AB0481"/>
    <w:rsid w:val="00AB6E61"/>
    <w:rsid w:val="00AC2D0E"/>
    <w:rsid w:val="00AF7354"/>
    <w:rsid w:val="00AF7F6D"/>
    <w:rsid w:val="00B044DD"/>
    <w:rsid w:val="00B40973"/>
    <w:rsid w:val="00B51514"/>
    <w:rsid w:val="00B62C73"/>
    <w:rsid w:val="00B9609B"/>
    <w:rsid w:val="00BD1893"/>
    <w:rsid w:val="00C10F87"/>
    <w:rsid w:val="00C14DFC"/>
    <w:rsid w:val="00C2484E"/>
    <w:rsid w:val="00C35EAA"/>
    <w:rsid w:val="00C57DD8"/>
    <w:rsid w:val="00CB106C"/>
    <w:rsid w:val="00CC7FFC"/>
    <w:rsid w:val="00CE0BAF"/>
    <w:rsid w:val="00CE2A46"/>
    <w:rsid w:val="00CE39D2"/>
    <w:rsid w:val="00CF5AA0"/>
    <w:rsid w:val="00D43303"/>
    <w:rsid w:val="00D60037"/>
    <w:rsid w:val="00DA29EC"/>
    <w:rsid w:val="00DB2B00"/>
    <w:rsid w:val="00DD108E"/>
    <w:rsid w:val="00DD1100"/>
    <w:rsid w:val="00DD1354"/>
    <w:rsid w:val="00DD5446"/>
    <w:rsid w:val="00DF6C47"/>
    <w:rsid w:val="00DF775F"/>
    <w:rsid w:val="00E05B7F"/>
    <w:rsid w:val="00E13018"/>
    <w:rsid w:val="00E43931"/>
    <w:rsid w:val="00E50932"/>
    <w:rsid w:val="00E67F01"/>
    <w:rsid w:val="00E72143"/>
    <w:rsid w:val="00EC2DF9"/>
    <w:rsid w:val="00ED1A88"/>
    <w:rsid w:val="00ED788D"/>
    <w:rsid w:val="00EE37B3"/>
    <w:rsid w:val="00F01C1B"/>
    <w:rsid w:val="00F273EB"/>
    <w:rsid w:val="00F363D8"/>
    <w:rsid w:val="00F76375"/>
    <w:rsid w:val="00F84F1D"/>
    <w:rsid w:val="00F975E1"/>
    <w:rsid w:val="00FA4A5F"/>
    <w:rsid w:val="00FC3A86"/>
    <w:rsid w:val="00FD5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F1DF5CE-C431-4CD3-B372-3CADB9E8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88D"/>
    <w:pPr>
      <w:spacing w:after="240"/>
    </w:pPr>
    <w:rPr>
      <w:rFonts w:ascii="Arial" w:hAnsi="Arial"/>
      <w:szCs w:val="24"/>
      <w:lang w:eastAsia="en-US"/>
    </w:rPr>
  </w:style>
  <w:style w:type="paragraph" w:styleId="Heading1">
    <w:name w:val="heading 1"/>
    <w:next w:val="IndentParaLevel1"/>
    <w:qFormat/>
    <w:rsid w:val="00ED788D"/>
    <w:pPr>
      <w:keepNext/>
      <w:numPr>
        <w:numId w:val="10"/>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ED788D"/>
    <w:pPr>
      <w:keepNext/>
      <w:numPr>
        <w:ilvl w:val="1"/>
        <w:numId w:val="10"/>
      </w:numPr>
      <w:spacing w:after="220"/>
      <w:outlineLvl w:val="1"/>
    </w:pPr>
    <w:rPr>
      <w:rFonts w:ascii="Arial" w:hAnsi="Arial"/>
      <w:b/>
      <w:bCs/>
      <w:iCs/>
      <w:sz w:val="24"/>
      <w:szCs w:val="28"/>
      <w:lang w:eastAsia="en-US"/>
    </w:rPr>
  </w:style>
  <w:style w:type="paragraph" w:styleId="Heading3">
    <w:name w:val="heading 3"/>
    <w:basedOn w:val="Normal"/>
    <w:qFormat/>
    <w:rsid w:val="00ED788D"/>
    <w:pPr>
      <w:numPr>
        <w:ilvl w:val="2"/>
        <w:numId w:val="10"/>
      </w:numPr>
      <w:outlineLvl w:val="2"/>
    </w:pPr>
    <w:rPr>
      <w:rFonts w:cs="Arial"/>
      <w:bCs/>
      <w:szCs w:val="26"/>
      <w:lang w:eastAsia="en-AU"/>
    </w:rPr>
  </w:style>
  <w:style w:type="paragraph" w:styleId="Heading4">
    <w:name w:val="heading 4"/>
    <w:basedOn w:val="Normal"/>
    <w:qFormat/>
    <w:rsid w:val="00ED788D"/>
    <w:pPr>
      <w:numPr>
        <w:ilvl w:val="3"/>
        <w:numId w:val="10"/>
      </w:numPr>
      <w:outlineLvl w:val="3"/>
    </w:pPr>
    <w:rPr>
      <w:bCs/>
      <w:szCs w:val="28"/>
      <w:lang w:eastAsia="en-AU"/>
    </w:rPr>
  </w:style>
  <w:style w:type="paragraph" w:styleId="Heading5">
    <w:name w:val="heading 5"/>
    <w:basedOn w:val="Normal"/>
    <w:qFormat/>
    <w:rsid w:val="00ED788D"/>
    <w:pPr>
      <w:numPr>
        <w:ilvl w:val="4"/>
        <w:numId w:val="10"/>
      </w:numPr>
      <w:outlineLvl w:val="4"/>
    </w:pPr>
    <w:rPr>
      <w:bCs/>
      <w:iCs/>
      <w:szCs w:val="26"/>
      <w:lang w:eastAsia="en-AU"/>
    </w:rPr>
  </w:style>
  <w:style w:type="paragraph" w:styleId="Heading6">
    <w:name w:val="heading 6"/>
    <w:basedOn w:val="Normal"/>
    <w:qFormat/>
    <w:rsid w:val="00ED788D"/>
    <w:pPr>
      <w:numPr>
        <w:ilvl w:val="5"/>
        <w:numId w:val="10"/>
      </w:numPr>
      <w:outlineLvl w:val="5"/>
    </w:pPr>
    <w:rPr>
      <w:bCs/>
      <w:szCs w:val="22"/>
      <w:lang w:eastAsia="en-AU"/>
    </w:rPr>
  </w:style>
  <w:style w:type="paragraph" w:styleId="Heading7">
    <w:name w:val="heading 7"/>
    <w:basedOn w:val="Normal"/>
    <w:qFormat/>
    <w:rsid w:val="00ED788D"/>
    <w:pPr>
      <w:numPr>
        <w:ilvl w:val="6"/>
        <w:numId w:val="10"/>
      </w:numPr>
      <w:outlineLvl w:val="6"/>
    </w:pPr>
    <w:rPr>
      <w:szCs w:val="20"/>
      <w:lang w:eastAsia="en-AU"/>
    </w:rPr>
  </w:style>
  <w:style w:type="paragraph" w:styleId="Heading8">
    <w:name w:val="heading 8"/>
    <w:basedOn w:val="Normal"/>
    <w:qFormat/>
    <w:rsid w:val="00ED788D"/>
    <w:pPr>
      <w:numPr>
        <w:ilvl w:val="7"/>
        <w:numId w:val="10"/>
      </w:numPr>
      <w:outlineLvl w:val="7"/>
    </w:pPr>
    <w:rPr>
      <w:iCs/>
      <w:szCs w:val="20"/>
      <w:lang w:eastAsia="en-AU"/>
    </w:rPr>
  </w:style>
  <w:style w:type="paragraph" w:styleId="Heading9">
    <w:name w:val="heading 9"/>
    <w:basedOn w:val="Normal"/>
    <w:next w:val="Normal"/>
    <w:qFormat/>
    <w:rsid w:val="00ED788D"/>
    <w:pPr>
      <w:keepNext/>
      <w:numPr>
        <w:ilvl w:val="8"/>
        <w:numId w:val="1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b/>
      <w:bCs/>
      <w:szCs w:val="20"/>
    </w:rPr>
  </w:style>
  <w:style w:type="paragraph" w:customStyle="1" w:styleId="IndentParaLevel1">
    <w:name w:val="IndentParaLevel1"/>
    <w:basedOn w:val="Normal"/>
    <w:rsid w:val="00ED788D"/>
    <w:pPr>
      <w:numPr>
        <w:numId w:val="12"/>
      </w:numPr>
    </w:pPr>
    <w:rPr>
      <w:szCs w:val="20"/>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rsid w:val="00ED788D"/>
    <w:pPr>
      <w:numPr>
        <w:numId w:val="14"/>
      </w:numPr>
      <w:outlineLvl w:val="0"/>
    </w:pPr>
    <w:rPr>
      <w:szCs w:val="20"/>
    </w:rPr>
  </w:style>
  <w:style w:type="paragraph" w:customStyle="1" w:styleId="CUNumber2">
    <w:name w:val="CU_Number2"/>
    <w:basedOn w:val="Normal"/>
    <w:rsid w:val="00ED788D"/>
    <w:pPr>
      <w:numPr>
        <w:ilvl w:val="1"/>
        <w:numId w:val="14"/>
      </w:numPr>
      <w:outlineLvl w:val="1"/>
    </w:pPr>
    <w:rPr>
      <w:szCs w:val="20"/>
    </w:rPr>
  </w:style>
  <w:style w:type="paragraph" w:customStyle="1" w:styleId="CUNumber3">
    <w:name w:val="CU_Number3"/>
    <w:basedOn w:val="Normal"/>
    <w:rsid w:val="00ED788D"/>
    <w:pPr>
      <w:numPr>
        <w:ilvl w:val="2"/>
        <w:numId w:val="14"/>
      </w:numPr>
      <w:outlineLvl w:val="2"/>
    </w:pPr>
    <w:rPr>
      <w:szCs w:val="20"/>
    </w:rPr>
  </w:style>
  <w:style w:type="paragraph" w:customStyle="1" w:styleId="CUNumber4">
    <w:name w:val="CU_Number4"/>
    <w:basedOn w:val="Normal"/>
    <w:rsid w:val="00ED788D"/>
    <w:pPr>
      <w:numPr>
        <w:ilvl w:val="3"/>
        <w:numId w:val="14"/>
      </w:numPr>
      <w:outlineLvl w:val="3"/>
    </w:pPr>
    <w:rPr>
      <w:szCs w:val="20"/>
    </w:rPr>
  </w:style>
  <w:style w:type="paragraph" w:customStyle="1" w:styleId="CUNumber5">
    <w:name w:val="CU_Number5"/>
    <w:basedOn w:val="Normal"/>
    <w:rsid w:val="00ED788D"/>
    <w:pPr>
      <w:numPr>
        <w:ilvl w:val="4"/>
        <w:numId w:val="14"/>
      </w:numPr>
      <w:outlineLvl w:val="4"/>
    </w:pPr>
    <w:rPr>
      <w:szCs w:val="20"/>
    </w:rPr>
  </w:style>
  <w:style w:type="paragraph" w:customStyle="1" w:styleId="CUNumber6">
    <w:name w:val="CU_Number6"/>
    <w:basedOn w:val="Normal"/>
    <w:rsid w:val="00ED788D"/>
    <w:pPr>
      <w:numPr>
        <w:ilvl w:val="5"/>
        <w:numId w:val="14"/>
      </w:numPr>
      <w:outlineLvl w:val="5"/>
    </w:pPr>
    <w:rPr>
      <w:szCs w:val="20"/>
    </w:rPr>
  </w:style>
  <w:style w:type="paragraph" w:customStyle="1" w:styleId="CUNumber7">
    <w:name w:val="CU_Number7"/>
    <w:basedOn w:val="Normal"/>
    <w:rsid w:val="00ED788D"/>
    <w:pPr>
      <w:numPr>
        <w:ilvl w:val="6"/>
        <w:numId w:val="14"/>
      </w:numPr>
      <w:outlineLvl w:val="6"/>
    </w:pPr>
    <w:rPr>
      <w:szCs w:val="20"/>
    </w:rPr>
  </w:style>
  <w:style w:type="paragraph" w:customStyle="1" w:styleId="CUNumber8">
    <w:name w:val="CU_Number8"/>
    <w:basedOn w:val="Normal"/>
    <w:rsid w:val="00ED788D"/>
    <w:pPr>
      <w:numPr>
        <w:ilvl w:val="7"/>
        <w:numId w:val="14"/>
      </w:numPr>
      <w:outlineLvl w:val="7"/>
    </w:pPr>
    <w:rPr>
      <w:szCs w:val="2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Cs w:val="20"/>
    </w:rPr>
  </w:style>
  <w:style w:type="paragraph" w:styleId="Footer">
    <w:name w:val="footer"/>
    <w:basedOn w:val="Normal"/>
    <w:rsid w:val="00CC7FFC"/>
    <w:pPr>
      <w:widowControl w:val="0"/>
      <w:tabs>
        <w:tab w:val="center" w:pos="4678"/>
        <w:tab w:val="right" w:pos="9356"/>
      </w:tabs>
    </w:pPr>
    <w:rPr>
      <w:snapToGrid w:val="0"/>
      <w:sz w:val="17"/>
      <w:szCs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Cs w:val="20"/>
    </w:rPr>
  </w:style>
  <w:style w:type="paragraph" w:styleId="Header">
    <w:name w:val="header"/>
    <w:basedOn w:val="Normal"/>
    <w:pPr>
      <w:tabs>
        <w:tab w:val="center" w:pos="4678"/>
        <w:tab w:val="right" w:pos="9356"/>
      </w:tabs>
    </w:pPr>
    <w:rPr>
      <w:snapToGrid w:val="0"/>
      <w:szCs w:val="20"/>
    </w:rPr>
  </w:style>
  <w:style w:type="character" w:styleId="Hyperlink">
    <w:name w:val="Hyperlink"/>
    <w:basedOn w:val="DefaultParagraphFont"/>
    <w:rPr>
      <w:color w:val="0000FF"/>
      <w:u w:val="single"/>
    </w:rPr>
  </w:style>
  <w:style w:type="paragraph" w:customStyle="1" w:styleId="IndentParaLevel2">
    <w:name w:val="IndentParaLevel2"/>
    <w:basedOn w:val="Normal"/>
    <w:rsid w:val="00ED788D"/>
    <w:pPr>
      <w:numPr>
        <w:ilvl w:val="1"/>
        <w:numId w:val="12"/>
      </w:numPr>
    </w:pPr>
    <w:rPr>
      <w:szCs w:val="20"/>
    </w:rPr>
  </w:style>
  <w:style w:type="paragraph" w:customStyle="1" w:styleId="IndentParaLevel3">
    <w:name w:val="IndentParaLevel3"/>
    <w:basedOn w:val="Normal"/>
    <w:rsid w:val="00ED788D"/>
    <w:pPr>
      <w:numPr>
        <w:ilvl w:val="2"/>
        <w:numId w:val="12"/>
      </w:numPr>
    </w:pPr>
    <w:rPr>
      <w:szCs w:val="20"/>
    </w:rPr>
  </w:style>
  <w:style w:type="paragraph" w:customStyle="1" w:styleId="IndentParaLevel4">
    <w:name w:val="IndentParaLevel4"/>
    <w:basedOn w:val="Normal"/>
    <w:rsid w:val="00ED788D"/>
    <w:pPr>
      <w:numPr>
        <w:ilvl w:val="3"/>
        <w:numId w:val="12"/>
      </w:numPr>
    </w:pPr>
    <w:rPr>
      <w:szCs w:val="20"/>
    </w:rPr>
  </w:style>
  <w:style w:type="paragraph" w:customStyle="1" w:styleId="IndentParaLevel5">
    <w:name w:val="IndentParaLevel5"/>
    <w:basedOn w:val="Normal"/>
    <w:rsid w:val="00ED788D"/>
    <w:pPr>
      <w:numPr>
        <w:ilvl w:val="4"/>
        <w:numId w:val="12"/>
      </w:numPr>
    </w:pPr>
    <w:rPr>
      <w:szCs w:val="20"/>
    </w:rPr>
  </w:style>
  <w:style w:type="paragraph" w:customStyle="1" w:styleId="IndentParaLevel6">
    <w:name w:val="IndentParaLevel6"/>
    <w:basedOn w:val="Normal"/>
    <w:rsid w:val="00ED788D"/>
    <w:pPr>
      <w:numPr>
        <w:ilvl w:val="5"/>
        <w:numId w:val="12"/>
      </w:numPr>
    </w:pPr>
    <w:rPr>
      <w:szCs w:val="20"/>
    </w:r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ListBullet">
    <w:name w:val="List Bullet"/>
    <w:basedOn w:val="Normal"/>
    <w:rsid w:val="00ED788D"/>
    <w:pPr>
      <w:numPr>
        <w:numId w:val="6"/>
      </w:numPr>
    </w:pPr>
    <w:rPr>
      <w:szCs w:val="20"/>
    </w:rPr>
  </w:style>
  <w:style w:type="paragraph" w:styleId="ListBullet2">
    <w:name w:val="List Bullet 2"/>
    <w:basedOn w:val="Normal"/>
    <w:rsid w:val="00ED788D"/>
    <w:pPr>
      <w:numPr>
        <w:ilvl w:val="1"/>
        <w:numId w:val="6"/>
      </w:numPr>
    </w:pPr>
    <w:rPr>
      <w:szCs w:val="20"/>
    </w:rPr>
  </w:style>
  <w:style w:type="paragraph" w:styleId="ListBullet3">
    <w:name w:val="List Bullet 3"/>
    <w:basedOn w:val="Normal"/>
    <w:rsid w:val="00ED788D"/>
    <w:pPr>
      <w:numPr>
        <w:ilvl w:val="2"/>
        <w:numId w:val="6"/>
      </w:numPr>
    </w:pPr>
    <w:rPr>
      <w:szCs w:val="20"/>
    </w:rPr>
  </w:style>
  <w:style w:type="paragraph" w:styleId="ListBullet4">
    <w:name w:val="List Bullet 4"/>
    <w:basedOn w:val="Normal"/>
    <w:rsid w:val="00ED788D"/>
    <w:pPr>
      <w:numPr>
        <w:ilvl w:val="3"/>
        <w:numId w:val="6"/>
      </w:numPr>
    </w:pPr>
    <w:rPr>
      <w:szCs w:val="20"/>
    </w:rPr>
  </w:style>
  <w:style w:type="paragraph" w:customStyle="1" w:styleId="Addressee">
    <w:name w:val="Addressee"/>
    <w:basedOn w:val="Normal"/>
    <w:rsid w:val="00CE2A46"/>
    <w:pPr>
      <w:spacing w:after="0"/>
    </w:pPr>
  </w:style>
  <w:style w:type="character" w:styleId="PageNumber">
    <w:name w:val="page number"/>
    <w:basedOn w:val="DefaultParagraphFont"/>
    <w:rsid w:val="00ED788D"/>
    <w:rPr>
      <w:rFonts w:ascii="Arial" w:hAnsi="Arial"/>
    </w:rPr>
  </w:style>
  <w:style w:type="paragraph" w:customStyle="1" w:styleId="FormHeading">
    <w:name w:val="FormHeading"/>
    <w:basedOn w:val="Normal"/>
    <w:rsid w:val="00ED788D"/>
    <w:pPr>
      <w:pBdr>
        <w:top w:val="single" w:sz="4" w:space="6" w:color="808080"/>
        <w:left w:val="single" w:sz="4" w:space="4" w:color="808080"/>
        <w:bottom w:val="single" w:sz="4" w:space="6" w:color="808080"/>
        <w:right w:val="single" w:sz="4" w:space="4" w:color="808080"/>
      </w:pBdr>
      <w:shd w:val="clear" w:color="auto" w:fill="F3F3F3"/>
      <w:spacing w:after="0"/>
    </w:pPr>
    <w:rPr>
      <w:rFonts w:cs="Arial"/>
      <w:sz w:val="36"/>
      <w:szCs w:val="32"/>
    </w:rPr>
  </w:style>
  <w:style w:type="table" w:styleId="TableGrid">
    <w:name w:val="Table Grid"/>
    <w:basedOn w:val="TableNormal"/>
    <w:rsid w:val="006F7EFA"/>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tal">
    <w:name w:val="Recital"/>
    <w:basedOn w:val="Normal"/>
    <w:pPr>
      <w:numPr>
        <w:ilvl w:val="1"/>
        <w:numId w:val="1"/>
      </w:numPr>
      <w:tabs>
        <w:tab w:val="clear" w:pos="2044"/>
        <w:tab w:val="num" w:pos="360"/>
      </w:tabs>
      <w:ind w:left="0" w:firstLine="0"/>
    </w:pPr>
  </w:style>
  <w:style w:type="paragraph" w:customStyle="1" w:styleId="Schedule1">
    <w:name w:val="Schedule_1"/>
    <w:basedOn w:val="Normal"/>
    <w:next w:val="IndentParaLevel1"/>
    <w:rsid w:val="00ED788D"/>
    <w:pPr>
      <w:keepNext/>
      <w:numPr>
        <w:ilvl w:val="1"/>
        <w:numId w:val="16"/>
      </w:numPr>
      <w:pBdr>
        <w:top w:val="single" w:sz="12" w:space="1" w:color="auto"/>
      </w:pBdr>
      <w:outlineLvl w:val="0"/>
    </w:pPr>
    <w:rPr>
      <w:b/>
      <w:sz w:val="28"/>
      <w:szCs w:val="20"/>
      <w:lang w:eastAsia="en-AU"/>
    </w:rPr>
  </w:style>
  <w:style w:type="paragraph" w:customStyle="1" w:styleId="Schedule2">
    <w:name w:val="Schedule_2"/>
    <w:basedOn w:val="Normal"/>
    <w:next w:val="IndentParaLevel1"/>
    <w:rsid w:val="00ED788D"/>
    <w:pPr>
      <w:keepNext/>
      <w:numPr>
        <w:ilvl w:val="2"/>
        <w:numId w:val="16"/>
      </w:numPr>
      <w:outlineLvl w:val="1"/>
    </w:pPr>
    <w:rPr>
      <w:b/>
      <w:sz w:val="24"/>
      <w:szCs w:val="20"/>
      <w:lang w:eastAsia="en-AU"/>
    </w:rPr>
  </w:style>
  <w:style w:type="paragraph" w:customStyle="1" w:styleId="Schedule3">
    <w:name w:val="Schedule_3"/>
    <w:basedOn w:val="Normal"/>
    <w:rsid w:val="00ED788D"/>
    <w:pPr>
      <w:numPr>
        <w:ilvl w:val="3"/>
        <w:numId w:val="16"/>
      </w:numPr>
      <w:outlineLvl w:val="2"/>
    </w:pPr>
    <w:rPr>
      <w:szCs w:val="20"/>
      <w:lang w:eastAsia="en-AU"/>
    </w:rPr>
  </w:style>
  <w:style w:type="paragraph" w:customStyle="1" w:styleId="Schedule4">
    <w:name w:val="Schedule_4"/>
    <w:basedOn w:val="Normal"/>
    <w:rsid w:val="00ED788D"/>
    <w:pPr>
      <w:numPr>
        <w:ilvl w:val="4"/>
        <w:numId w:val="16"/>
      </w:numPr>
      <w:outlineLvl w:val="3"/>
    </w:pPr>
    <w:rPr>
      <w:szCs w:val="20"/>
      <w:lang w:eastAsia="en-AU"/>
    </w:rPr>
  </w:style>
  <w:style w:type="paragraph" w:customStyle="1" w:styleId="Schedule5">
    <w:name w:val="Schedule_5"/>
    <w:basedOn w:val="Normal"/>
    <w:rsid w:val="00ED788D"/>
    <w:pPr>
      <w:numPr>
        <w:ilvl w:val="5"/>
        <w:numId w:val="16"/>
      </w:numPr>
      <w:outlineLvl w:val="5"/>
    </w:pPr>
    <w:rPr>
      <w:szCs w:val="20"/>
      <w:lang w:eastAsia="en-AU"/>
    </w:rPr>
  </w:style>
  <w:style w:type="paragraph" w:customStyle="1" w:styleId="Schedule6">
    <w:name w:val="Schedule_6"/>
    <w:basedOn w:val="Normal"/>
    <w:rsid w:val="00ED788D"/>
    <w:pPr>
      <w:numPr>
        <w:ilvl w:val="6"/>
        <w:numId w:val="16"/>
      </w:numPr>
      <w:outlineLvl w:val="6"/>
    </w:pPr>
    <w:rPr>
      <w:szCs w:val="20"/>
      <w:lang w:eastAsia="en-AU"/>
    </w:rPr>
  </w:style>
  <w:style w:type="paragraph" w:customStyle="1" w:styleId="Schedule7">
    <w:name w:val="Schedule_7"/>
    <w:basedOn w:val="Normal"/>
    <w:rsid w:val="00ED788D"/>
    <w:pPr>
      <w:numPr>
        <w:ilvl w:val="7"/>
        <w:numId w:val="16"/>
      </w:numPr>
      <w:outlineLvl w:val="7"/>
    </w:pPr>
    <w:rPr>
      <w:szCs w:val="20"/>
      <w:lang w:eastAsia="en-AU"/>
    </w:rPr>
  </w:style>
  <w:style w:type="paragraph" w:customStyle="1" w:styleId="Schedule8">
    <w:name w:val="Schedule_8"/>
    <w:basedOn w:val="Normal"/>
    <w:rsid w:val="00ED788D"/>
    <w:pPr>
      <w:numPr>
        <w:ilvl w:val="8"/>
        <w:numId w:val="16"/>
      </w:numPr>
      <w:outlineLvl w:val="8"/>
    </w:pPr>
    <w:rPr>
      <w:szCs w:val="20"/>
      <w:lang w:eastAsia="en-AU"/>
    </w:rPr>
  </w:style>
  <w:style w:type="paragraph" w:styleId="Subtitle">
    <w:name w:val="Subtitle"/>
    <w:basedOn w:val="Normal"/>
    <w:link w:val="SubtitleChar"/>
    <w:qFormat/>
    <w:pPr>
      <w:keepNext/>
    </w:pPr>
    <w:rPr>
      <w:rFonts w:cs="Arial"/>
      <w:b/>
      <w:sz w:val="24"/>
    </w:rPr>
  </w:style>
  <w:style w:type="numbering" w:customStyle="1" w:styleId="CUBullet">
    <w:name w:val="CU_Bullet"/>
    <w:uiPriority w:val="99"/>
    <w:rsid w:val="00ED788D"/>
    <w:pPr>
      <w:numPr>
        <w:numId w:val="5"/>
      </w:numPr>
    </w:pPr>
  </w:style>
  <w:style w:type="paragraph" w:styleId="TableofAuthorities">
    <w:name w:val="table of authorities"/>
    <w:basedOn w:val="Normal"/>
    <w:next w:val="Normal"/>
    <w:semiHidden/>
    <w:pPr>
      <w:ind w:left="220" w:hanging="220"/>
    </w:pPr>
  </w:style>
  <w:style w:type="paragraph" w:customStyle="1" w:styleId="TableText">
    <w:name w:val="TableText"/>
    <w:basedOn w:val="Normal"/>
    <w:pPr>
      <w:spacing w:after="0"/>
    </w:pPr>
  </w:style>
  <w:style w:type="paragraph" w:styleId="Title">
    <w:name w:val="Title"/>
    <w:basedOn w:val="Normal"/>
    <w:qFormat/>
    <w:pPr>
      <w:keepNext/>
    </w:pPr>
    <w:rPr>
      <w:rFonts w:cs="Arial"/>
      <w:b/>
      <w:bCs/>
      <w:sz w:val="28"/>
      <w:szCs w:val="32"/>
    </w:rPr>
  </w:style>
  <w:style w:type="paragraph" w:styleId="ListBullet5">
    <w:name w:val="List Bullet 5"/>
    <w:basedOn w:val="Normal"/>
    <w:rsid w:val="00ED788D"/>
    <w:pPr>
      <w:numPr>
        <w:ilvl w:val="4"/>
        <w:numId w:val="6"/>
      </w:numPr>
    </w:pPr>
    <w:rPr>
      <w:szCs w:val="20"/>
    </w:rPr>
  </w:style>
  <w:style w:type="paragraph" w:styleId="TOAHeading">
    <w:name w:val="toa heading"/>
    <w:basedOn w:val="Normal"/>
    <w:next w:val="Normal"/>
    <w:semiHidden/>
    <w:pPr>
      <w:spacing w:before="120"/>
    </w:pPr>
    <w:rPr>
      <w:b/>
      <w:bCs/>
    </w:rPr>
  </w:style>
  <w:style w:type="paragraph" w:styleId="TOC1">
    <w:name w:val="toc 1"/>
    <w:basedOn w:val="Normal"/>
    <w:next w:val="Normal"/>
    <w:semiHidden/>
    <w:pPr>
      <w:tabs>
        <w:tab w:val="left" w:pos="964"/>
        <w:tab w:val="right" w:leader="dot" w:pos="9356"/>
      </w:tabs>
      <w:spacing w:before="120" w:after="120"/>
      <w:ind w:left="964" w:right="1134" w:hanging="964"/>
    </w:pPr>
    <w:rPr>
      <w:b/>
    </w:rPr>
  </w:style>
  <w:style w:type="paragraph" w:styleId="TOC2">
    <w:name w:val="toc 2"/>
    <w:basedOn w:val="Normal"/>
    <w:next w:val="Normal"/>
    <w:semiHidden/>
    <w:pPr>
      <w:tabs>
        <w:tab w:val="left" w:pos="1928"/>
        <w:tab w:val="right" w:leader="dot" w:pos="9356"/>
      </w:tabs>
      <w:spacing w:after="0"/>
      <w:ind w:left="1928"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customStyle="1" w:styleId="TOCHeader">
    <w:name w:val="TOCHeader"/>
    <w:basedOn w:val="Normal"/>
    <w:pPr>
      <w:keepNext/>
    </w:pPr>
    <w:rPr>
      <w:b/>
      <w:sz w:val="24"/>
    </w:rPr>
  </w:style>
  <w:style w:type="paragraph" w:customStyle="1" w:styleId="OfficeSidebar">
    <w:name w:val="OfficeSidebar"/>
    <w:basedOn w:val="PlainText"/>
    <w:pPr>
      <w:tabs>
        <w:tab w:val="left" w:pos="198"/>
      </w:tabs>
      <w:spacing w:line="220" w:lineRule="exact"/>
    </w:pPr>
    <w:rPr>
      <w:rFonts w:ascii="Times New Roman" w:hAnsi="Times New Roman"/>
      <w:sz w:val="18"/>
      <w:szCs w:val="18"/>
    </w:rPr>
  </w:style>
  <w:style w:type="paragraph" w:styleId="PlainText">
    <w:name w:val="Plain Text"/>
    <w:basedOn w:val="Normal"/>
    <w:rPr>
      <w:rFonts w:ascii="Courier New" w:hAnsi="Courier New" w:cs="Courier New"/>
      <w:szCs w:val="20"/>
    </w:rPr>
  </w:style>
  <w:style w:type="paragraph" w:customStyle="1" w:styleId="FaxDisclaimer">
    <w:name w:val="FaxDisclaimer"/>
    <w:basedOn w:val="Normal"/>
    <w:pPr>
      <w:spacing w:after="0"/>
    </w:pPr>
    <w:rPr>
      <w:sz w:val="16"/>
    </w:rPr>
  </w:style>
  <w:style w:type="paragraph" w:customStyle="1" w:styleId="AnnexureHeading">
    <w:name w:val="Annexure Heading"/>
    <w:basedOn w:val="Normal"/>
    <w:next w:val="Normal"/>
    <w:rsid w:val="0051471B"/>
    <w:pPr>
      <w:pageBreakBefore/>
      <w:numPr>
        <w:numId w:val="2"/>
      </w:numPr>
    </w:pPr>
    <w:rPr>
      <w:b/>
      <w:sz w:val="24"/>
    </w:rPr>
  </w:style>
  <w:style w:type="paragraph" w:customStyle="1" w:styleId="AttachmentHeading">
    <w:name w:val="Attachment Heading"/>
    <w:basedOn w:val="Normal"/>
    <w:next w:val="Normal"/>
    <w:rsid w:val="0051471B"/>
    <w:pPr>
      <w:pageBreakBefore/>
      <w:numPr>
        <w:numId w:val="3"/>
      </w:numPr>
    </w:pPr>
    <w:rPr>
      <w:b/>
      <w:sz w:val="24"/>
      <w:szCs w:val="22"/>
    </w:rPr>
  </w:style>
  <w:style w:type="paragraph" w:customStyle="1" w:styleId="ExhibitHeading">
    <w:name w:val="Exhibit Heading"/>
    <w:basedOn w:val="Normal"/>
    <w:next w:val="Normal"/>
    <w:rsid w:val="0051471B"/>
    <w:pPr>
      <w:pageBreakBefore/>
      <w:numPr>
        <w:numId w:val="4"/>
      </w:numPr>
    </w:pPr>
    <w:rPr>
      <w:b/>
      <w:sz w:val="24"/>
    </w:rPr>
  </w:style>
  <w:style w:type="paragraph" w:customStyle="1" w:styleId="ScheduleHeading">
    <w:name w:val="Schedule Heading"/>
    <w:basedOn w:val="Normal"/>
    <w:next w:val="Normal"/>
    <w:rsid w:val="00ED788D"/>
    <w:pPr>
      <w:pageBreakBefore/>
      <w:numPr>
        <w:numId w:val="16"/>
      </w:numPr>
      <w:outlineLvl w:val="0"/>
    </w:pPr>
    <w:rPr>
      <w:b/>
      <w:sz w:val="24"/>
      <w:szCs w:val="20"/>
      <w:lang w:eastAsia="en-AU"/>
    </w:rPr>
  </w:style>
  <w:style w:type="numbering" w:customStyle="1" w:styleId="CUDefinitions">
    <w:name w:val="CU_Definitions"/>
    <w:uiPriority w:val="99"/>
    <w:rsid w:val="00ED788D"/>
    <w:pPr>
      <w:numPr>
        <w:numId w:val="7"/>
      </w:numPr>
    </w:pPr>
  </w:style>
  <w:style w:type="paragraph" w:customStyle="1" w:styleId="Definition">
    <w:name w:val="Definition"/>
    <w:basedOn w:val="Normal"/>
    <w:rsid w:val="00ED788D"/>
    <w:pPr>
      <w:numPr>
        <w:numId w:val="8"/>
      </w:numPr>
    </w:pPr>
    <w:rPr>
      <w:szCs w:val="22"/>
      <w:lang w:eastAsia="en-AU"/>
    </w:rPr>
  </w:style>
  <w:style w:type="paragraph" w:customStyle="1" w:styleId="DefinitionNum2">
    <w:name w:val="DefinitionNum2"/>
    <w:basedOn w:val="Normal"/>
    <w:rsid w:val="00ED788D"/>
    <w:pPr>
      <w:numPr>
        <w:ilvl w:val="1"/>
        <w:numId w:val="8"/>
      </w:numPr>
    </w:pPr>
    <w:rPr>
      <w:color w:val="000000"/>
      <w:szCs w:val="20"/>
      <w:lang w:eastAsia="en-AU"/>
    </w:rPr>
  </w:style>
  <w:style w:type="paragraph" w:customStyle="1" w:styleId="DefinitionNum3">
    <w:name w:val="DefinitionNum3"/>
    <w:basedOn w:val="Normal"/>
    <w:rsid w:val="00ED788D"/>
    <w:pPr>
      <w:numPr>
        <w:ilvl w:val="2"/>
        <w:numId w:val="8"/>
      </w:numPr>
      <w:outlineLvl w:val="2"/>
    </w:pPr>
    <w:rPr>
      <w:color w:val="000000"/>
      <w:szCs w:val="22"/>
      <w:lang w:eastAsia="en-AU"/>
    </w:rPr>
  </w:style>
  <w:style w:type="paragraph" w:customStyle="1" w:styleId="DefinitionNum4">
    <w:name w:val="DefinitionNum4"/>
    <w:basedOn w:val="Normal"/>
    <w:rsid w:val="00ED788D"/>
    <w:pPr>
      <w:numPr>
        <w:ilvl w:val="3"/>
        <w:numId w:val="8"/>
      </w:numPr>
    </w:pPr>
    <w:rPr>
      <w:szCs w:val="20"/>
      <w:lang w:eastAsia="en-AU"/>
    </w:rPr>
  </w:style>
  <w:style w:type="numbering" w:customStyle="1" w:styleId="CUHeading">
    <w:name w:val="CU_Heading"/>
    <w:uiPriority w:val="99"/>
    <w:rsid w:val="00ED788D"/>
    <w:pPr>
      <w:numPr>
        <w:numId w:val="9"/>
      </w:numPr>
    </w:pPr>
  </w:style>
  <w:style w:type="numbering" w:customStyle="1" w:styleId="CUIndent">
    <w:name w:val="CU_Indent"/>
    <w:uiPriority w:val="99"/>
    <w:rsid w:val="00ED788D"/>
    <w:pPr>
      <w:numPr>
        <w:numId w:val="11"/>
      </w:numPr>
    </w:pPr>
  </w:style>
  <w:style w:type="numbering" w:customStyle="1" w:styleId="CUNumber">
    <w:name w:val="CU_Number"/>
    <w:uiPriority w:val="99"/>
    <w:rsid w:val="00ED788D"/>
    <w:pPr>
      <w:numPr>
        <w:numId w:val="13"/>
      </w:numPr>
    </w:pPr>
  </w:style>
  <w:style w:type="numbering" w:customStyle="1" w:styleId="CUSchedule">
    <w:name w:val="CU_Schedule"/>
    <w:uiPriority w:val="99"/>
    <w:rsid w:val="00ED788D"/>
    <w:pPr>
      <w:numPr>
        <w:numId w:val="15"/>
      </w:numPr>
    </w:pPr>
  </w:style>
  <w:style w:type="numbering" w:customStyle="1" w:styleId="CUTable">
    <w:name w:val="CU_Table"/>
    <w:uiPriority w:val="99"/>
    <w:rsid w:val="00ED788D"/>
    <w:pPr>
      <w:numPr>
        <w:numId w:val="17"/>
      </w:numPr>
    </w:pPr>
  </w:style>
  <w:style w:type="paragraph" w:customStyle="1" w:styleId="CUTable1">
    <w:name w:val="CU_Table1"/>
    <w:basedOn w:val="Normal"/>
    <w:rsid w:val="00ED788D"/>
    <w:pPr>
      <w:numPr>
        <w:numId w:val="18"/>
      </w:numPr>
      <w:outlineLvl w:val="0"/>
    </w:pPr>
    <w:rPr>
      <w:szCs w:val="20"/>
    </w:rPr>
  </w:style>
  <w:style w:type="paragraph" w:customStyle="1" w:styleId="CUTable2">
    <w:name w:val="CU_Table2"/>
    <w:basedOn w:val="Normal"/>
    <w:rsid w:val="00ED788D"/>
    <w:pPr>
      <w:numPr>
        <w:ilvl w:val="1"/>
        <w:numId w:val="18"/>
      </w:numPr>
      <w:outlineLvl w:val="2"/>
    </w:pPr>
    <w:rPr>
      <w:szCs w:val="20"/>
    </w:rPr>
  </w:style>
  <w:style w:type="paragraph" w:customStyle="1" w:styleId="CUTable3">
    <w:name w:val="CU_Table3"/>
    <w:basedOn w:val="Normal"/>
    <w:rsid w:val="00ED788D"/>
    <w:pPr>
      <w:numPr>
        <w:ilvl w:val="2"/>
        <w:numId w:val="18"/>
      </w:numPr>
      <w:outlineLvl w:val="3"/>
    </w:pPr>
    <w:rPr>
      <w:szCs w:val="20"/>
    </w:rPr>
  </w:style>
  <w:style w:type="paragraph" w:customStyle="1" w:styleId="CUTable4">
    <w:name w:val="CU_Table4"/>
    <w:basedOn w:val="Normal"/>
    <w:rsid w:val="00ED788D"/>
    <w:pPr>
      <w:numPr>
        <w:ilvl w:val="3"/>
        <w:numId w:val="18"/>
      </w:numPr>
      <w:outlineLvl w:val="4"/>
    </w:pPr>
    <w:rPr>
      <w:szCs w:val="20"/>
    </w:rPr>
  </w:style>
  <w:style w:type="paragraph" w:customStyle="1" w:styleId="CUTable5">
    <w:name w:val="CU_Table5"/>
    <w:basedOn w:val="Normal"/>
    <w:rsid w:val="00ED788D"/>
    <w:pPr>
      <w:numPr>
        <w:ilvl w:val="4"/>
        <w:numId w:val="18"/>
      </w:numPr>
      <w:outlineLvl w:val="4"/>
    </w:pPr>
    <w:rPr>
      <w:szCs w:val="20"/>
    </w:rPr>
  </w:style>
  <w:style w:type="character" w:customStyle="1" w:styleId="SubtitleChar">
    <w:name w:val="Subtitle Char"/>
    <w:basedOn w:val="DefaultParagraphFont"/>
    <w:link w:val="Subtitle"/>
    <w:rsid w:val="002D7477"/>
    <w:rPr>
      <w:rFonts w:ascii="Arial" w:hAnsi="Arial" w:cs="Arial"/>
      <w:b/>
      <w:sz w:val="24"/>
      <w:szCs w:val="24"/>
      <w:lang w:eastAsia="en-US"/>
    </w:rPr>
  </w:style>
  <w:style w:type="paragraph" w:styleId="BalloonText">
    <w:name w:val="Balloon Text"/>
    <w:basedOn w:val="Normal"/>
    <w:link w:val="BalloonTextChar"/>
    <w:rsid w:val="00736B3A"/>
    <w:pPr>
      <w:spacing w:after="0"/>
    </w:pPr>
    <w:rPr>
      <w:rFonts w:ascii="Tahoma" w:hAnsi="Tahoma" w:cs="Tahoma"/>
      <w:sz w:val="16"/>
      <w:szCs w:val="16"/>
    </w:rPr>
  </w:style>
  <w:style w:type="character" w:customStyle="1" w:styleId="BalloonTextChar">
    <w:name w:val="Balloon Text Char"/>
    <w:basedOn w:val="DefaultParagraphFont"/>
    <w:link w:val="BalloonText"/>
    <w:rsid w:val="00736B3A"/>
    <w:rPr>
      <w:rFonts w:ascii="Tahoma" w:hAnsi="Tahoma" w:cs="Tahoma"/>
      <w:sz w:val="16"/>
      <w:szCs w:val="16"/>
      <w:lang w:eastAsia="en-US"/>
    </w:rPr>
  </w:style>
  <w:style w:type="character" w:styleId="FollowedHyperlink">
    <w:name w:val="FollowedHyperlink"/>
    <w:basedOn w:val="DefaultParagraphFont"/>
    <w:semiHidden/>
    <w:unhideWhenUsed/>
    <w:rsid w:val="00053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0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146FB.E6730BD0"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synergy.net.au/Your-business/Energy-products/Government-regulated-tariff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8c3364-9c87-4fd2-b124-8cbc06994606">JS5QVW2JKAJ4-60-595</_dlc_DocId>
    <_dlc_DocIdUrl xmlns="d28c3364-9c87-4fd2-b124-8cbc06994606">
      <Url>http://www.fremantleports.com.au/Planning/Planning/_layouts/DocIdRedir.aspx?ID=JS5QVW2JKAJ4-60-595</Url>
      <Description>JS5QVW2JKAJ4-60-595</Description>
    </_dlc_DocIdUrl>
    <_dlc_DocIdPersistId xmlns="d28c3364-9c87-4fd2-b124-8cbc06994606">false</_dlc_DocIdPersistId>
    <Section xmlns="8c674fc9-0271-492d-b2e1-337cd3d328d6">
      <Value>1</Value>
      <Value>2</Value>
      <Value>5</Value>
      <Value>6</Value>
      <Value>7</Value>
      <Value>10</Value>
      <Value>11</Value>
      <Value>12</Value>
      <Value>13</Value>
    </Section>
    <Category xmlns="8c674fc9-0271-492d-b2e1-337cd3d328d6">Electrical Services</Category>
    <SectionText xmlns="8c674fc9-0271-492d-b2e1-337cd3d328d6">All Documents</SectionTex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B02445160E3C44A89B0722180809D6" ma:contentTypeVersion="5" ma:contentTypeDescription="Create a new document." ma:contentTypeScope="" ma:versionID="2388d477a236c5a89c8b6a6c296c3e25">
  <xsd:schema xmlns:xsd="http://www.w3.org/2001/XMLSchema" xmlns:xs="http://www.w3.org/2001/XMLSchema" xmlns:p="http://schemas.microsoft.com/office/2006/metadata/properties" xmlns:ns1="http://schemas.microsoft.com/sharepoint/v3" xmlns:ns2="d28c3364-9c87-4fd2-b124-8cbc06994606" xmlns:ns3="8c674fc9-0271-492d-b2e1-337cd3d328d6" targetNamespace="http://schemas.microsoft.com/office/2006/metadata/properties" ma:root="true" ma:fieldsID="45e7be68ef037305a67c7020bc06fc61" ns1:_="" ns2:_="" ns3:_="">
    <xsd:import namespace="http://schemas.microsoft.com/sharepoint/v3"/>
    <xsd:import namespace="d28c3364-9c87-4fd2-b124-8cbc06994606"/>
    <xsd:import namespace="8c674fc9-0271-492d-b2e1-337cd3d328d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ection" minOccurs="0"/>
                <xsd:element ref="ns3:Section_x003a_SectionID" minOccurs="0"/>
                <xsd:element ref="ns3:Category" minOccurs="0"/>
                <xsd:element ref="ns3:Secti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8c3364-9c87-4fd2-b124-8cbc06994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674fc9-0271-492d-b2e1-337cd3d328d6" elementFormDefault="qualified">
    <xsd:import namespace="http://schemas.microsoft.com/office/2006/documentManagement/types"/>
    <xsd:import namespace="http://schemas.microsoft.com/office/infopath/2007/PartnerControls"/>
    <xsd:element name="Section" ma:index="13" nillable="true" ma:displayName="Section" ma:list="{1bb7eb07-9080-4cbe-b763-5b979beda086}" ma:internalName="Section" ma:showField="Title">
      <xsd:complexType>
        <xsd:complexContent>
          <xsd:extension base="dms:MultiChoiceLookup">
            <xsd:sequence>
              <xsd:element name="Value" type="dms:Lookup" maxOccurs="unbounded" minOccurs="0" nillable="true"/>
            </xsd:sequence>
          </xsd:extension>
        </xsd:complexContent>
      </xsd:complexType>
    </xsd:element>
    <xsd:element name="Section_x003a_SectionID" ma:index="14" nillable="true" ma:displayName="Section:SectionID" ma:list="{1bb7eb07-9080-4cbe-b763-5b979beda086}" ma:internalName="Section_x003a_SectionID" ma:readOnly="true" ma:showField="SectionID" ma:web="fb451837-0ade-4838-8db7-5578abbeb160">
      <xsd:complexType>
        <xsd:complexContent>
          <xsd:extension base="dms:MultiChoiceLookup">
            <xsd:sequence>
              <xsd:element name="Value" type="dms:Lookup" maxOccurs="unbounded" minOccurs="0" nillable="true"/>
            </xsd:sequence>
          </xsd:extension>
        </xsd:complexContent>
      </xsd:complexType>
    </xsd:element>
    <xsd:element name="Category" ma:index="15" nillable="true" ma:displayName="Category" ma:format="Dropdown" ma:internalName="Category">
      <xsd:simpleType>
        <xsd:restriction base="dms:Choice">
          <xsd:enumeration value="Buffer Guidelines"/>
          <xsd:enumeration value="Cranes &amp; Heavy Equipment"/>
          <xsd:enumeration value="Development Plans"/>
          <xsd:enumeration value="Electrical Services"/>
          <xsd:enumeration value="Environmental Guidelines"/>
          <xsd:enumeration value="Fact Sheets"/>
          <xsd:enumeration value="Landscaping"/>
          <xsd:enumeration value="Planning Approvals"/>
          <xsd:enumeration value="Planning Policies"/>
          <xsd:enumeration value="Reports"/>
        </xsd:restriction>
      </xsd:simpleType>
    </xsd:element>
    <xsd:element name="SectionText" ma:index="16" nillable="true" ma:displayName="SectionText" ma:internalName="Section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7BF074-7983-4448-8042-CFD91205E73F}"/>
</file>

<file path=customXml/itemProps2.xml><?xml version="1.0" encoding="utf-8"?>
<ds:datastoreItem xmlns:ds="http://schemas.openxmlformats.org/officeDocument/2006/customXml" ds:itemID="{32E2ECE3-0FF1-4829-B066-8492E17FB239}"/>
</file>

<file path=customXml/itemProps3.xml><?xml version="1.0" encoding="utf-8"?>
<ds:datastoreItem xmlns:ds="http://schemas.openxmlformats.org/officeDocument/2006/customXml" ds:itemID="{C20A5620-ADDA-4E56-9830-9A7FB0F796DB}"/>
</file>

<file path=customXml/itemProps4.xml><?xml version="1.0" encoding="utf-8"?>
<ds:datastoreItem xmlns:ds="http://schemas.openxmlformats.org/officeDocument/2006/customXml" ds:itemID="{CA363377-A373-4549-BAFA-A602418CBD4E}"/>
</file>

<file path=docProps/app.xml><?xml version="1.0" encoding="utf-8"?>
<Properties xmlns="http://schemas.openxmlformats.org/officeDocument/2006/extended-properties" xmlns:vt="http://schemas.openxmlformats.org/officeDocument/2006/docPropsVTypes">
  <Template>CU Memo.dotm</Template>
  <TotalTime>1729</TotalTime>
  <Pages>3</Pages>
  <Words>845</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Electrictiy Supply - Tariff and Metering Request Form</dc:title>
  <dc:creator>Clayton Utz</dc:creator>
  <cp:lastModifiedBy>Jeanette Murray</cp:lastModifiedBy>
  <cp:revision>11</cp:revision>
  <cp:lastPrinted>2016-03-02T09:14:00Z</cp:lastPrinted>
  <dcterms:created xsi:type="dcterms:W3CDTF">2016-01-12T01:16:00Z</dcterms:created>
  <dcterms:modified xsi:type="dcterms:W3CDTF">2016-09-08T02:29:00Z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0x010100DDB02445160E3C44A89B0722180809D6</vt:lpwstr>
  </property>
  <property fmtid="{D5CDD505-2E9C-101B-9397-08002B2CF9AE}" pid="3" name="_dlc_DocIdItemGuid">
    <vt:lpwstr>6e787065-7818-4d71-8a60-29dffaf48bf3</vt:lpwstr>
  </property>
  <property fmtid="{D5CDD505-2E9C-101B-9397-08002B2CF9AE}" pid="4" name="Order">
    <vt:r8>59500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